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b w:val="0"/>
          <w:bCs w:val="0"/>
          <w:color w:val="auto"/>
          <w:sz w:val="22"/>
          <w:szCs w:val="22"/>
          <w:lang w:eastAsia="en-US"/>
        </w:rPr>
        <w:id w:val="-1951470152"/>
        <w:docPartObj>
          <w:docPartGallery w:val="Table of Contents"/>
          <w:docPartUnique/>
        </w:docPartObj>
      </w:sdtPr>
      <w:sdtEndPr>
        <w:rPr>
          <w:noProof/>
        </w:rPr>
      </w:sdtEndPr>
      <w:sdtContent>
        <w:p w:rsidR="00DC783D" w:rsidRDefault="00DC783D">
          <w:pPr>
            <w:pStyle w:val="TOCHeading"/>
          </w:pPr>
          <w:r>
            <w:t>Contents</w:t>
          </w:r>
        </w:p>
        <w:p w:rsidR="004C1894" w:rsidRDefault="00DC783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83656437" w:history="1">
            <w:r w:rsidR="004C1894" w:rsidRPr="00A22264">
              <w:rPr>
                <w:rStyle w:val="Hyperlink"/>
                <w:noProof/>
              </w:rPr>
              <w:t>Introduction</w:t>
            </w:r>
            <w:r w:rsidR="004C1894">
              <w:rPr>
                <w:noProof/>
                <w:webHidden/>
              </w:rPr>
              <w:tab/>
            </w:r>
            <w:r w:rsidR="004C1894">
              <w:rPr>
                <w:noProof/>
                <w:webHidden/>
              </w:rPr>
              <w:fldChar w:fldCharType="begin"/>
            </w:r>
            <w:r w:rsidR="004C1894">
              <w:rPr>
                <w:noProof/>
                <w:webHidden/>
              </w:rPr>
              <w:instrText xml:space="preserve"> PAGEREF _Toc483656437 \h </w:instrText>
            </w:r>
            <w:r w:rsidR="004C1894">
              <w:rPr>
                <w:noProof/>
                <w:webHidden/>
              </w:rPr>
            </w:r>
            <w:r w:rsidR="004C1894">
              <w:rPr>
                <w:noProof/>
                <w:webHidden/>
              </w:rPr>
              <w:fldChar w:fldCharType="separate"/>
            </w:r>
            <w:r w:rsidR="004C1894">
              <w:rPr>
                <w:noProof/>
                <w:webHidden/>
              </w:rPr>
              <w:t>2</w:t>
            </w:r>
            <w:r w:rsidR="004C1894">
              <w:rPr>
                <w:noProof/>
                <w:webHidden/>
              </w:rPr>
              <w:fldChar w:fldCharType="end"/>
            </w:r>
          </w:hyperlink>
        </w:p>
        <w:p w:rsidR="004C1894" w:rsidRDefault="004C1894">
          <w:pPr>
            <w:pStyle w:val="TOC1"/>
            <w:tabs>
              <w:tab w:val="left" w:pos="440"/>
              <w:tab w:val="right" w:leader="dot" w:pos="9350"/>
            </w:tabs>
            <w:rPr>
              <w:rFonts w:eastAsiaTheme="minorEastAsia"/>
              <w:noProof/>
            </w:rPr>
          </w:pPr>
          <w:hyperlink w:anchor="_Toc483656438" w:history="1">
            <w:r w:rsidRPr="00A22264">
              <w:rPr>
                <w:rStyle w:val="Hyperlink"/>
                <w:noProof/>
              </w:rPr>
              <w:t>1.</w:t>
            </w:r>
            <w:r>
              <w:rPr>
                <w:rFonts w:eastAsiaTheme="minorEastAsia"/>
                <w:noProof/>
              </w:rPr>
              <w:tab/>
            </w:r>
            <w:r w:rsidRPr="00A22264">
              <w:rPr>
                <w:rStyle w:val="Hyperlink"/>
                <w:noProof/>
              </w:rPr>
              <w:t>Revenue Opportunity</w:t>
            </w:r>
            <w:r>
              <w:rPr>
                <w:noProof/>
                <w:webHidden/>
              </w:rPr>
              <w:tab/>
            </w:r>
            <w:r>
              <w:rPr>
                <w:noProof/>
                <w:webHidden/>
              </w:rPr>
              <w:fldChar w:fldCharType="begin"/>
            </w:r>
            <w:r>
              <w:rPr>
                <w:noProof/>
                <w:webHidden/>
              </w:rPr>
              <w:instrText xml:space="preserve"> PAGEREF _Toc483656438 \h </w:instrText>
            </w:r>
            <w:r>
              <w:rPr>
                <w:noProof/>
                <w:webHidden/>
              </w:rPr>
            </w:r>
            <w:r>
              <w:rPr>
                <w:noProof/>
                <w:webHidden/>
              </w:rPr>
              <w:fldChar w:fldCharType="separate"/>
            </w:r>
            <w:r>
              <w:rPr>
                <w:noProof/>
                <w:webHidden/>
              </w:rPr>
              <w:t>2</w:t>
            </w:r>
            <w:r>
              <w:rPr>
                <w:noProof/>
                <w:webHidden/>
              </w:rPr>
              <w:fldChar w:fldCharType="end"/>
            </w:r>
          </w:hyperlink>
        </w:p>
        <w:p w:rsidR="004C1894" w:rsidRDefault="004C1894">
          <w:pPr>
            <w:pStyle w:val="TOC3"/>
            <w:tabs>
              <w:tab w:val="right" w:leader="dot" w:pos="9350"/>
            </w:tabs>
            <w:rPr>
              <w:rFonts w:eastAsiaTheme="minorEastAsia"/>
              <w:noProof/>
            </w:rPr>
          </w:pPr>
          <w:hyperlink w:anchor="_Toc483656439" w:history="1">
            <w:r w:rsidRPr="00A22264">
              <w:rPr>
                <w:rStyle w:val="Hyperlink"/>
                <w:noProof/>
              </w:rPr>
              <w:t>1.2.1. Tax Revenue Identified from Historical Variation</w:t>
            </w:r>
            <w:r>
              <w:rPr>
                <w:noProof/>
                <w:webHidden/>
              </w:rPr>
              <w:tab/>
            </w:r>
            <w:r>
              <w:rPr>
                <w:noProof/>
                <w:webHidden/>
              </w:rPr>
              <w:fldChar w:fldCharType="begin"/>
            </w:r>
            <w:r>
              <w:rPr>
                <w:noProof/>
                <w:webHidden/>
              </w:rPr>
              <w:instrText xml:space="preserve"> PAGEREF _Toc483656439 \h </w:instrText>
            </w:r>
            <w:r>
              <w:rPr>
                <w:noProof/>
                <w:webHidden/>
              </w:rPr>
            </w:r>
            <w:r>
              <w:rPr>
                <w:noProof/>
                <w:webHidden/>
              </w:rPr>
              <w:fldChar w:fldCharType="separate"/>
            </w:r>
            <w:r>
              <w:rPr>
                <w:noProof/>
                <w:webHidden/>
              </w:rPr>
              <w:t>3</w:t>
            </w:r>
            <w:r>
              <w:rPr>
                <w:noProof/>
                <w:webHidden/>
              </w:rPr>
              <w:fldChar w:fldCharType="end"/>
            </w:r>
          </w:hyperlink>
        </w:p>
        <w:p w:rsidR="004C1894" w:rsidRDefault="004C1894">
          <w:pPr>
            <w:pStyle w:val="TOC3"/>
            <w:tabs>
              <w:tab w:val="right" w:leader="dot" w:pos="9350"/>
            </w:tabs>
            <w:rPr>
              <w:rFonts w:eastAsiaTheme="minorEastAsia"/>
              <w:noProof/>
            </w:rPr>
          </w:pPr>
          <w:hyperlink w:anchor="_Toc483656440" w:history="1">
            <w:r w:rsidRPr="00A22264">
              <w:rPr>
                <w:rStyle w:val="Hyperlink"/>
                <w:noProof/>
              </w:rPr>
              <w:t>1.2.2. Tax Revenue Identified from Street Level Variation</w:t>
            </w:r>
            <w:r>
              <w:rPr>
                <w:noProof/>
                <w:webHidden/>
              </w:rPr>
              <w:tab/>
            </w:r>
            <w:r>
              <w:rPr>
                <w:noProof/>
                <w:webHidden/>
              </w:rPr>
              <w:fldChar w:fldCharType="begin"/>
            </w:r>
            <w:r>
              <w:rPr>
                <w:noProof/>
                <w:webHidden/>
              </w:rPr>
              <w:instrText xml:space="preserve"> PAGEREF _Toc483656440 \h </w:instrText>
            </w:r>
            <w:r>
              <w:rPr>
                <w:noProof/>
                <w:webHidden/>
              </w:rPr>
            </w:r>
            <w:r>
              <w:rPr>
                <w:noProof/>
                <w:webHidden/>
              </w:rPr>
              <w:fldChar w:fldCharType="separate"/>
            </w:r>
            <w:r>
              <w:rPr>
                <w:noProof/>
                <w:webHidden/>
              </w:rPr>
              <w:t>3</w:t>
            </w:r>
            <w:r>
              <w:rPr>
                <w:noProof/>
                <w:webHidden/>
              </w:rPr>
              <w:fldChar w:fldCharType="end"/>
            </w:r>
          </w:hyperlink>
        </w:p>
        <w:p w:rsidR="004C1894" w:rsidRDefault="004C1894">
          <w:pPr>
            <w:pStyle w:val="TOC1"/>
            <w:tabs>
              <w:tab w:val="right" w:leader="dot" w:pos="9350"/>
            </w:tabs>
            <w:rPr>
              <w:rFonts w:eastAsiaTheme="minorEastAsia"/>
              <w:noProof/>
            </w:rPr>
          </w:pPr>
          <w:hyperlink w:anchor="_Toc483656441" w:history="1">
            <w:r w:rsidRPr="00A22264">
              <w:rPr>
                <w:rStyle w:val="Hyperlink"/>
                <w:noProof/>
              </w:rPr>
              <w:t>2. Anomalous Properties</w:t>
            </w:r>
            <w:r>
              <w:rPr>
                <w:noProof/>
                <w:webHidden/>
              </w:rPr>
              <w:tab/>
            </w:r>
            <w:r>
              <w:rPr>
                <w:noProof/>
                <w:webHidden/>
              </w:rPr>
              <w:fldChar w:fldCharType="begin"/>
            </w:r>
            <w:r>
              <w:rPr>
                <w:noProof/>
                <w:webHidden/>
              </w:rPr>
              <w:instrText xml:space="preserve"> PAGEREF _Toc483656441 \h </w:instrText>
            </w:r>
            <w:r>
              <w:rPr>
                <w:noProof/>
                <w:webHidden/>
              </w:rPr>
            </w:r>
            <w:r>
              <w:rPr>
                <w:noProof/>
                <w:webHidden/>
              </w:rPr>
              <w:fldChar w:fldCharType="separate"/>
            </w:r>
            <w:r>
              <w:rPr>
                <w:noProof/>
                <w:webHidden/>
              </w:rPr>
              <w:t>4</w:t>
            </w:r>
            <w:r>
              <w:rPr>
                <w:noProof/>
                <w:webHidden/>
              </w:rPr>
              <w:fldChar w:fldCharType="end"/>
            </w:r>
          </w:hyperlink>
        </w:p>
        <w:p w:rsidR="004C1894" w:rsidRDefault="004C1894">
          <w:pPr>
            <w:pStyle w:val="TOC2"/>
            <w:tabs>
              <w:tab w:val="right" w:leader="dot" w:pos="9350"/>
            </w:tabs>
            <w:rPr>
              <w:rFonts w:eastAsiaTheme="minorEastAsia"/>
              <w:noProof/>
            </w:rPr>
          </w:pPr>
          <w:hyperlink w:anchor="_Toc483656442" w:history="1">
            <w:r w:rsidRPr="00A22264">
              <w:rPr>
                <w:rStyle w:val="Hyperlink"/>
                <w:noProof/>
              </w:rPr>
              <w:t>2.1. Duplication of Application Numbers</w:t>
            </w:r>
            <w:r>
              <w:rPr>
                <w:noProof/>
                <w:webHidden/>
              </w:rPr>
              <w:tab/>
            </w:r>
            <w:r>
              <w:rPr>
                <w:noProof/>
                <w:webHidden/>
              </w:rPr>
              <w:fldChar w:fldCharType="begin"/>
            </w:r>
            <w:r>
              <w:rPr>
                <w:noProof/>
                <w:webHidden/>
              </w:rPr>
              <w:instrText xml:space="preserve"> PAGEREF _Toc483656442 \h </w:instrText>
            </w:r>
            <w:r>
              <w:rPr>
                <w:noProof/>
                <w:webHidden/>
              </w:rPr>
            </w:r>
            <w:r>
              <w:rPr>
                <w:noProof/>
                <w:webHidden/>
              </w:rPr>
              <w:fldChar w:fldCharType="separate"/>
            </w:r>
            <w:r>
              <w:rPr>
                <w:noProof/>
                <w:webHidden/>
              </w:rPr>
              <w:t>4</w:t>
            </w:r>
            <w:r>
              <w:rPr>
                <w:noProof/>
                <w:webHidden/>
              </w:rPr>
              <w:fldChar w:fldCharType="end"/>
            </w:r>
          </w:hyperlink>
        </w:p>
        <w:p w:rsidR="004C1894" w:rsidRDefault="004C1894">
          <w:pPr>
            <w:pStyle w:val="TOC2"/>
            <w:tabs>
              <w:tab w:val="right" w:leader="dot" w:pos="9350"/>
            </w:tabs>
            <w:rPr>
              <w:rFonts w:eastAsiaTheme="minorEastAsia"/>
              <w:noProof/>
            </w:rPr>
          </w:pPr>
          <w:hyperlink w:anchor="_Toc483656443" w:history="1">
            <w:r w:rsidRPr="00A22264">
              <w:rPr>
                <w:rStyle w:val="Hyperlink"/>
                <w:noProof/>
              </w:rPr>
              <w:t>2.2. Properties Showing High Relative Variance</w:t>
            </w:r>
            <w:r>
              <w:rPr>
                <w:noProof/>
                <w:webHidden/>
              </w:rPr>
              <w:tab/>
            </w:r>
            <w:r>
              <w:rPr>
                <w:noProof/>
                <w:webHidden/>
              </w:rPr>
              <w:fldChar w:fldCharType="begin"/>
            </w:r>
            <w:r>
              <w:rPr>
                <w:noProof/>
                <w:webHidden/>
              </w:rPr>
              <w:instrText xml:space="preserve"> PAGEREF _Toc483656443 \h </w:instrText>
            </w:r>
            <w:r>
              <w:rPr>
                <w:noProof/>
                <w:webHidden/>
              </w:rPr>
            </w:r>
            <w:r>
              <w:rPr>
                <w:noProof/>
                <w:webHidden/>
              </w:rPr>
              <w:fldChar w:fldCharType="separate"/>
            </w:r>
            <w:r>
              <w:rPr>
                <w:noProof/>
                <w:webHidden/>
              </w:rPr>
              <w:t>4</w:t>
            </w:r>
            <w:r>
              <w:rPr>
                <w:noProof/>
                <w:webHidden/>
              </w:rPr>
              <w:fldChar w:fldCharType="end"/>
            </w:r>
          </w:hyperlink>
        </w:p>
        <w:p w:rsidR="004C1894" w:rsidRDefault="004C1894">
          <w:pPr>
            <w:pStyle w:val="TOC1"/>
            <w:tabs>
              <w:tab w:val="right" w:leader="dot" w:pos="9350"/>
            </w:tabs>
            <w:rPr>
              <w:rFonts w:eastAsiaTheme="minorEastAsia"/>
              <w:noProof/>
            </w:rPr>
          </w:pPr>
          <w:hyperlink w:anchor="_Toc483656444" w:history="1">
            <w:r w:rsidRPr="00A22264">
              <w:rPr>
                <w:rStyle w:val="Hyperlink"/>
                <w:noProof/>
              </w:rPr>
              <w:t>3. Data Anomalies</w:t>
            </w:r>
            <w:r>
              <w:rPr>
                <w:noProof/>
                <w:webHidden/>
              </w:rPr>
              <w:tab/>
            </w:r>
            <w:r>
              <w:rPr>
                <w:noProof/>
                <w:webHidden/>
              </w:rPr>
              <w:fldChar w:fldCharType="begin"/>
            </w:r>
            <w:r>
              <w:rPr>
                <w:noProof/>
                <w:webHidden/>
              </w:rPr>
              <w:instrText xml:space="preserve"> PAGEREF _Toc483656444 \h </w:instrText>
            </w:r>
            <w:r>
              <w:rPr>
                <w:noProof/>
                <w:webHidden/>
              </w:rPr>
            </w:r>
            <w:r>
              <w:rPr>
                <w:noProof/>
                <w:webHidden/>
              </w:rPr>
              <w:fldChar w:fldCharType="separate"/>
            </w:r>
            <w:r>
              <w:rPr>
                <w:noProof/>
                <w:webHidden/>
              </w:rPr>
              <w:t>4</w:t>
            </w:r>
            <w:r>
              <w:rPr>
                <w:noProof/>
                <w:webHidden/>
              </w:rPr>
              <w:fldChar w:fldCharType="end"/>
            </w:r>
          </w:hyperlink>
        </w:p>
        <w:p w:rsidR="004C1894" w:rsidRDefault="004C1894">
          <w:pPr>
            <w:pStyle w:val="TOC2"/>
            <w:tabs>
              <w:tab w:val="right" w:leader="dot" w:pos="9350"/>
            </w:tabs>
            <w:rPr>
              <w:rFonts w:eastAsiaTheme="minorEastAsia"/>
              <w:noProof/>
            </w:rPr>
          </w:pPr>
          <w:hyperlink w:anchor="_Toc483656445" w:history="1">
            <w:r w:rsidRPr="00A22264">
              <w:rPr>
                <w:rStyle w:val="Hyperlink"/>
                <w:noProof/>
              </w:rPr>
              <w:t>3.1. Duplication of PID</w:t>
            </w:r>
            <w:r>
              <w:rPr>
                <w:noProof/>
                <w:webHidden/>
              </w:rPr>
              <w:tab/>
            </w:r>
            <w:r>
              <w:rPr>
                <w:noProof/>
                <w:webHidden/>
              </w:rPr>
              <w:fldChar w:fldCharType="begin"/>
            </w:r>
            <w:r>
              <w:rPr>
                <w:noProof/>
                <w:webHidden/>
              </w:rPr>
              <w:instrText xml:space="preserve"> PAGEREF _Toc483656445 \h </w:instrText>
            </w:r>
            <w:r>
              <w:rPr>
                <w:noProof/>
                <w:webHidden/>
              </w:rPr>
            </w:r>
            <w:r>
              <w:rPr>
                <w:noProof/>
                <w:webHidden/>
              </w:rPr>
              <w:fldChar w:fldCharType="separate"/>
            </w:r>
            <w:r>
              <w:rPr>
                <w:noProof/>
                <w:webHidden/>
              </w:rPr>
              <w:t>5</w:t>
            </w:r>
            <w:r>
              <w:rPr>
                <w:noProof/>
                <w:webHidden/>
              </w:rPr>
              <w:fldChar w:fldCharType="end"/>
            </w:r>
          </w:hyperlink>
        </w:p>
        <w:p w:rsidR="004C1894" w:rsidRDefault="004C1894">
          <w:pPr>
            <w:pStyle w:val="TOC2"/>
            <w:tabs>
              <w:tab w:val="right" w:leader="dot" w:pos="9350"/>
            </w:tabs>
            <w:rPr>
              <w:rFonts w:eastAsiaTheme="minorEastAsia"/>
              <w:noProof/>
            </w:rPr>
          </w:pPr>
          <w:hyperlink w:anchor="_Toc483656446" w:history="1">
            <w:r w:rsidRPr="00A22264">
              <w:rPr>
                <w:rStyle w:val="Hyperlink"/>
                <w:noProof/>
              </w:rPr>
              <w:t>3.2. Mismatch between the Old and New Data</w:t>
            </w:r>
            <w:r>
              <w:rPr>
                <w:noProof/>
                <w:webHidden/>
              </w:rPr>
              <w:tab/>
            </w:r>
            <w:r>
              <w:rPr>
                <w:noProof/>
                <w:webHidden/>
              </w:rPr>
              <w:fldChar w:fldCharType="begin"/>
            </w:r>
            <w:r>
              <w:rPr>
                <w:noProof/>
                <w:webHidden/>
              </w:rPr>
              <w:instrText xml:space="preserve"> PAGEREF _Toc483656446 \h </w:instrText>
            </w:r>
            <w:r>
              <w:rPr>
                <w:noProof/>
                <w:webHidden/>
              </w:rPr>
            </w:r>
            <w:r>
              <w:rPr>
                <w:noProof/>
                <w:webHidden/>
              </w:rPr>
              <w:fldChar w:fldCharType="separate"/>
            </w:r>
            <w:r>
              <w:rPr>
                <w:noProof/>
                <w:webHidden/>
              </w:rPr>
              <w:t>5</w:t>
            </w:r>
            <w:r>
              <w:rPr>
                <w:noProof/>
                <w:webHidden/>
              </w:rPr>
              <w:fldChar w:fldCharType="end"/>
            </w:r>
          </w:hyperlink>
        </w:p>
        <w:p w:rsidR="00DC783D" w:rsidRDefault="00DC783D">
          <w:r>
            <w:rPr>
              <w:b/>
              <w:bCs/>
              <w:noProof/>
            </w:rPr>
            <w:fldChar w:fldCharType="end"/>
          </w:r>
        </w:p>
      </w:sdtContent>
    </w:sdt>
    <w:p w:rsidR="00ED4373" w:rsidRDefault="00ED4373" w:rsidP="00AA26BE">
      <w:pPr>
        <w:pStyle w:val="Heading1"/>
      </w:pPr>
    </w:p>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Pr="00ED4373" w:rsidRDefault="00ED4373" w:rsidP="00ED4373"/>
    <w:p w:rsidR="007E7288" w:rsidRDefault="00AA26BE" w:rsidP="00AA26BE">
      <w:pPr>
        <w:pStyle w:val="Heading1"/>
      </w:pPr>
      <w:bookmarkStart w:id="0" w:name="_Toc483656437"/>
      <w:r>
        <w:lastRenderedPageBreak/>
        <w:t>Introduction</w:t>
      </w:r>
      <w:bookmarkEnd w:id="0"/>
    </w:p>
    <w:p w:rsidR="00AA26BE" w:rsidRDefault="00AA26BE" w:rsidP="00680D1F">
      <w:pPr>
        <w:jc w:val="both"/>
      </w:pPr>
      <w:r>
        <w:t xml:space="preserve">This </w:t>
      </w:r>
      <w:r w:rsidR="00174BBF">
        <w:t xml:space="preserve">report gives an overview of the state of property tax collection and property tracking </w:t>
      </w:r>
      <w:r w:rsidR="00F92AB6">
        <w:t xml:space="preserve">for 8 wards </w:t>
      </w:r>
      <w:r w:rsidR="00174BBF">
        <w:t>in the city of Bangalore. The report is split up into three broad sections</w:t>
      </w:r>
    </w:p>
    <w:p w:rsidR="00AA26BE" w:rsidRDefault="00174BBF" w:rsidP="00680D1F">
      <w:pPr>
        <w:pStyle w:val="ListParagraph"/>
        <w:numPr>
          <w:ilvl w:val="0"/>
          <w:numId w:val="1"/>
        </w:numPr>
        <w:jc w:val="both"/>
      </w:pPr>
      <w:r>
        <w:t xml:space="preserve">Revenue </w:t>
      </w:r>
      <w:r w:rsidR="005F49E7">
        <w:t>Potential</w:t>
      </w:r>
    </w:p>
    <w:p w:rsidR="00AA26BE" w:rsidRDefault="00174BBF" w:rsidP="00680D1F">
      <w:pPr>
        <w:pStyle w:val="ListParagraph"/>
        <w:numPr>
          <w:ilvl w:val="0"/>
          <w:numId w:val="1"/>
        </w:numPr>
        <w:jc w:val="both"/>
      </w:pPr>
      <w:r>
        <w:t>Anomalous Properties</w:t>
      </w:r>
      <w:r w:rsidR="005F49E7">
        <w:t>/Streets</w:t>
      </w:r>
    </w:p>
    <w:p w:rsidR="00AA26BE" w:rsidRDefault="00174BBF" w:rsidP="00680D1F">
      <w:pPr>
        <w:pStyle w:val="ListParagraph"/>
        <w:numPr>
          <w:ilvl w:val="0"/>
          <w:numId w:val="1"/>
        </w:numPr>
        <w:jc w:val="both"/>
      </w:pPr>
      <w:r>
        <w:t>Data Anomalies</w:t>
      </w:r>
    </w:p>
    <w:p w:rsidR="00174BBF" w:rsidRDefault="00174BBF" w:rsidP="00680D1F">
      <w:pPr>
        <w:jc w:val="both"/>
      </w:pPr>
      <w:r>
        <w:t xml:space="preserve">The Revenue Opportunity </w:t>
      </w:r>
      <w:r w:rsidR="00C70320">
        <w:t xml:space="preserve">section details the additional revenue to be collected from 8 wards in Bangalore City. </w:t>
      </w:r>
    </w:p>
    <w:p w:rsidR="00C70320" w:rsidRDefault="00C70320" w:rsidP="00680D1F">
      <w:pPr>
        <w:jc w:val="both"/>
      </w:pPr>
      <w:r>
        <w:t>The Anomalous Properties section details some of the anomalies observed in the properties provided, flagging these properties for a deeper dive to understand the reason for the anomalies.</w:t>
      </w:r>
    </w:p>
    <w:p w:rsidR="00C70320" w:rsidRDefault="00C70320" w:rsidP="00680D1F">
      <w:pPr>
        <w:jc w:val="both"/>
      </w:pPr>
      <w:r>
        <w:t>The Data Anomalies section details som</w:t>
      </w:r>
      <w:r w:rsidR="00D52548">
        <w:t>e</w:t>
      </w:r>
      <w:r>
        <w:t xml:space="preserve"> of the discrepancies observed in the database/data provided itself. </w:t>
      </w:r>
    </w:p>
    <w:p w:rsidR="00AA26BE" w:rsidRDefault="00C70320" w:rsidP="00680D1F">
      <w:pPr>
        <w:pStyle w:val="Heading1"/>
        <w:numPr>
          <w:ilvl w:val="0"/>
          <w:numId w:val="4"/>
        </w:numPr>
        <w:jc w:val="both"/>
      </w:pPr>
      <w:bookmarkStart w:id="1" w:name="_Toc483656438"/>
      <w:r>
        <w:t xml:space="preserve">Revenue </w:t>
      </w:r>
      <w:r w:rsidRPr="00C70320">
        <w:t>Opportunity</w:t>
      </w:r>
      <w:bookmarkEnd w:id="1"/>
    </w:p>
    <w:p w:rsidR="005F49E7" w:rsidRDefault="005F49E7" w:rsidP="00680D1F">
      <w:pPr>
        <w:jc w:val="both"/>
      </w:pPr>
      <w:r>
        <w:t>This section captures the additional revenue that can be collected from the 8 wards. Additional revenue is further broken down into:</w:t>
      </w:r>
    </w:p>
    <w:p w:rsidR="005F49E7" w:rsidRDefault="005F49E7" w:rsidP="00680D1F">
      <w:pPr>
        <w:pStyle w:val="ListParagraph"/>
        <w:numPr>
          <w:ilvl w:val="0"/>
          <w:numId w:val="5"/>
        </w:numPr>
        <w:jc w:val="both"/>
      </w:pPr>
      <w:r>
        <w:t>Revenue from tax dues which have not been collected</w:t>
      </w:r>
    </w:p>
    <w:p w:rsidR="00E53F9F" w:rsidRDefault="005F49E7" w:rsidP="007A6EFA">
      <w:pPr>
        <w:pStyle w:val="ListParagraph"/>
        <w:numPr>
          <w:ilvl w:val="0"/>
          <w:numId w:val="5"/>
        </w:numPr>
        <w:jc w:val="both"/>
      </w:pPr>
      <w:r>
        <w:t>Additional revenue which can be collected from properties which might have underreported their taxes</w:t>
      </w:r>
    </w:p>
    <w:p w:rsidR="00AD5CE6" w:rsidRPr="00AD5CE6" w:rsidRDefault="00AD5CE6" w:rsidP="00680D1F">
      <w:pPr>
        <w:jc w:val="both"/>
      </w:pPr>
      <w:r>
        <w:t>Tax defaulted is calculated by aggregating the tax due from properties which haven’t paid taxes from some point in time, till date.</w:t>
      </w:r>
    </w:p>
    <w:p w:rsidR="00ED4373" w:rsidRDefault="00ED4373" w:rsidP="00680D1F">
      <w:pPr>
        <w:jc w:val="both"/>
      </w:pPr>
      <w:r>
        <w:t>Additional opportunity identifies the additional revenue that can be collected over and above outstanding tax dues. The additional revenue is calculated from two main sub components:</w:t>
      </w:r>
    </w:p>
    <w:p w:rsidR="00ED4373" w:rsidRDefault="00ED4373" w:rsidP="00680D1F">
      <w:pPr>
        <w:pStyle w:val="ListParagraph"/>
        <w:numPr>
          <w:ilvl w:val="0"/>
          <w:numId w:val="3"/>
        </w:numPr>
        <w:jc w:val="both"/>
      </w:pPr>
      <w:r>
        <w:t>Underreporting of tax identified from historical variation</w:t>
      </w:r>
    </w:p>
    <w:p w:rsidR="00497692" w:rsidRDefault="00ED4373" w:rsidP="004C1894">
      <w:pPr>
        <w:pStyle w:val="ListParagraph"/>
        <w:numPr>
          <w:ilvl w:val="0"/>
          <w:numId w:val="3"/>
        </w:numPr>
        <w:jc w:val="both"/>
      </w:pPr>
      <w:r>
        <w:t>Underreporting of tax identified from tax variation of properties on same street</w:t>
      </w:r>
    </w:p>
    <w:p w:rsidR="00224111" w:rsidRPr="00224111" w:rsidRDefault="00224111" w:rsidP="00224111">
      <w:pPr>
        <w:jc w:val="both"/>
        <w:rPr>
          <w:b/>
        </w:rPr>
      </w:pPr>
      <w:r>
        <w:rPr>
          <w:b/>
        </w:rPr>
        <w:t>The additional revenue opportunities identified and detailed here do not factor in the penalties, fines and interest rates to be levied for late payme</w:t>
      </w:r>
      <w:r w:rsidR="001B1DCA">
        <w:rPr>
          <w:b/>
        </w:rPr>
        <w:t>n</w:t>
      </w:r>
      <w:r>
        <w:rPr>
          <w:b/>
        </w:rPr>
        <w:t xml:space="preserve">t/suppression. </w:t>
      </w:r>
    </w:p>
    <w:p w:rsidR="00ED4373" w:rsidRDefault="004C1894" w:rsidP="004C1894">
      <w:pPr>
        <w:pStyle w:val="Heading2"/>
      </w:pPr>
      <w:bookmarkStart w:id="2" w:name="_Toc483656439"/>
      <w:r>
        <w:t>1.</w:t>
      </w:r>
      <w:r w:rsidR="00ED4373">
        <w:t>1. Tax Revenue Identified from Historical Variation</w:t>
      </w:r>
      <w:bookmarkEnd w:id="2"/>
    </w:p>
    <w:p w:rsidR="00497692" w:rsidRDefault="00ED4373" w:rsidP="00680D1F">
      <w:pPr>
        <w:jc w:val="both"/>
      </w:pPr>
      <w:r>
        <w:t xml:space="preserve">This component identifies the potential cases of tax underpayment by looking at the historical trend of tax payments. Propert tax payments are expected to increase or stabilize. However, properties which are found to pay higher tax to a point, after which they pay lower tax are flagged, and the difference from the high tax point is captured as additional revenue opportunity. </w:t>
      </w:r>
      <w:r w:rsidR="00497692">
        <w:t>Detailed below is the additional opportunity that can be captured by collecting on such underpayment.</w:t>
      </w:r>
    </w:p>
    <w:tbl>
      <w:tblPr>
        <w:tblStyle w:val="TableGrid"/>
        <w:tblW w:w="9367" w:type="dxa"/>
        <w:jc w:val="center"/>
        <w:tblInd w:w="-677" w:type="dxa"/>
        <w:tblLayout w:type="fixed"/>
        <w:tblLook w:val="04A0" w:firstRow="1" w:lastRow="0" w:firstColumn="1" w:lastColumn="0" w:noHBand="0" w:noVBand="1"/>
      </w:tblPr>
      <w:tblGrid>
        <w:gridCol w:w="2135"/>
        <w:gridCol w:w="1781"/>
        <w:gridCol w:w="1781"/>
        <w:gridCol w:w="1710"/>
        <w:gridCol w:w="1960"/>
      </w:tblGrid>
      <w:tr w:rsidR="00ED2380" w:rsidRPr="00C70320" w:rsidTr="000C208B">
        <w:trPr>
          <w:jc w:val="center"/>
        </w:trPr>
        <w:tc>
          <w:tcPr>
            <w:tcW w:w="2135" w:type="dxa"/>
            <w:vMerge w:val="restart"/>
            <w:shd w:val="clear" w:color="auto" w:fill="D6E3BC" w:themeFill="accent3" w:themeFillTint="66"/>
            <w:vAlign w:val="center"/>
          </w:tcPr>
          <w:p w:rsidR="00ED2380" w:rsidRPr="00C70320" w:rsidRDefault="00ED2380" w:rsidP="00CE3854">
            <w:pPr>
              <w:jc w:val="center"/>
              <w:rPr>
                <w:b/>
              </w:rPr>
            </w:pPr>
            <w:r w:rsidRPr="00C70320">
              <w:rPr>
                <w:b/>
              </w:rPr>
              <w:lastRenderedPageBreak/>
              <w:t>Ward</w:t>
            </w:r>
          </w:p>
        </w:tc>
        <w:tc>
          <w:tcPr>
            <w:tcW w:w="1781" w:type="dxa"/>
            <w:vMerge w:val="restart"/>
            <w:shd w:val="clear" w:color="auto" w:fill="D6E3BC" w:themeFill="accent3" w:themeFillTint="66"/>
            <w:vAlign w:val="center"/>
          </w:tcPr>
          <w:p w:rsidR="00ED2380" w:rsidRPr="00C70320" w:rsidRDefault="00ED2380" w:rsidP="00ED2380">
            <w:pPr>
              <w:jc w:val="center"/>
              <w:rPr>
                <w:b/>
              </w:rPr>
            </w:pPr>
            <w:r>
              <w:rPr>
                <w:b/>
              </w:rPr>
              <w:t>Ward Number</w:t>
            </w:r>
          </w:p>
        </w:tc>
        <w:tc>
          <w:tcPr>
            <w:tcW w:w="5451" w:type="dxa"/>
            <w:gridSpan w:val="3"/>
            <w:shd w:val="clear" w:color="auto" w:fill="D6E3BC" w:themeFill="accent3" w:themeFillTint="66"/>
            <w:vAlign w:val="center"/>
          </w:tcPr>
          <w:p w:rsidR="00ED2380" w:rsidRPr="00C70320" w:rsidRDefault="00ED2380" w:rsidP="00CE3854">
            <w:pPr>
              <w:jc w:val="center"/>
              <w:rPr>
                <w:b/>
              </w:rPr>
            </w:pPr>
            <w:r w:rsidRPr="00C70320">
              <w:rPr>
                <w:b/>
              </w:rPr>
              <w:t>Additional Opportunity</w:t>
            </w:r>
          </w:p>
        </w:tc>
      </w:tr>
      <w:tr w:rsidR="00ED2380" w:rsidRPr="00C70320" w:rsidTr="000C208B">
        <w:trPr>
          <w:jc w:val="center"/>
        </w:trPr>
        <w:tc>
          <w:tcPr>
            <w:tcW w:w="2135" w:type="dxa"/>
            <w:vMerge/>
            <w:shd w:val="clear" w:color="auto" w:fill="D6E3BC" w:themeFill="accent3" w:themeFillTint="66"/>
            <w:vAlign w:val="center"/>
          </w:tcPr>
          <w:p w:rsidR="00ED2380" w:rsidRPr="00C70320" w:rsidRDefault="00ED2380" w:rsidP="00CE3854">
            <w:pPr>
              <w:jc w:val="center"/>
              <w:rPr>
                <w:b/>
              </w:rPr>
            </w:pPr>
          </w:p>
        </w:tc>
        <w:tc>
          <w:tcPr>
            <w:tcW w:w="1781" w:type="dxa"/>
            <w:vMerge/>
            <w:shd w:val="clear" w:color="auto" w:fill="D6E3BC" w:themeFill="accent3" w:themeFillTint="66"/>
          </w:tcPr>
          <w:p w:rsidR="00ED2380" w:rsidRPr="00C70320" w:rsidRDefault="00ED2380" w:rsidP="00CE3854">
            <w:pPr>
              <w:jc w:val="center"/>
              <w:rPr>
                <w:b/>
              </w:rPr>
            </w:pPr>
          </w:p>
        </w:tc>
        <w:tc>
          <w:tcPr>
            <w:tcW w:w="1781" w:type="dxa"/>
            <w:shd w:val="clear" w:color="auto" w:fill="D6E3BC" w:themeFill="accent3" w:themeFillTint="66"/>
            <w:vAlign w:val="center"/>
          </w:tcPr>
          <w:p w:rsidR="00ED2380" w:rsidRPr="00C70320" w:rsidRDefault="00ED2380" w:rsidP="00CE3854">
            <w:pPr>
              <w:jc w:val="center"/>
              <w:rPr>
                <w:b/>
              </w:rPr>
            </w:pPr>
            <w:r w:rsidRPr="00C70320">
              <w:rPr>
                <w:b/>
              </w:rPr>
              <w:t>Total</w:t>
            </w:r>
          </w:p>
        </w:tc>
        <w:tc>
          <w:tcPr>
            <w:tcW w:w="1710" w:type="dxa"/>
            <w:shd w:val="clear" w:color="auto" w:fill="D6E3BC" w:themeFill="accent3" w:themeFillTint="66"/>
            <w:vAlign w:val="center"/>
          </w:tcPr>
          <w:p w:rsidR="00ED2380" w:rsidRPr="00C70320" w:rsidRDefault="00ED2380" w:rsidP="00CE3854">
            <w:pPr>
              <w:jc w:val="center"/>
              <w:rPr>
                <w:b/>
              </w:rPr>
            </w:pPr>
            <w:r w:rsidRPr="00C70320">
              <w:rPr>
                <w:b/>
              </w:rPr>
              <w:t>Top 100</w:t>
            </w:r>
          </w:p>
        </w:tc>
        <w:tc>
          <w:tcPr>
            <w:tcW w:w="1960" w:type="dxa"/>
            <w:shd w:val="clear" w:color="auto" w:fill="D6E3BC" w:themeFill="accent3" w:themeFillTint="66"/>
            <w:vAlign w:val="center"/>
          </w:tcPr>
          <w:p w:rsidR="00ED2380" w:rsidRPr="00C70320" w:rsidRDefault="00ED2380" w:rsidP="00CE3854">
            <w:pPr>
              <w:jc w:val="center"/>
              <w:rPr>
                <w:b/>
              </w:rPr>
            </w:pPr>
            <w:r w:rsidRPr="00C70320">
              <w:rPr>
                <w:b/>
              </w:rPr>
              <w:t>Top 10</w:t>
            </w:r>
          </w:p>
        </w:tc>
      </w:tr>
      <w:tr w:rsidR="00ED2380" w:rsidRPr="002F7CEB" w:rsidTr="000C208B">
        <w:trPr>
          <w:jc w:val="center"/>
        </w:trPr>
        <w:tc>
          <w:tcPr>
            <w:tcW w:w="2135" w:type="dxa"/>
            <w:vAlign w:val="center"/>
          </w:tcPr>
          <w:p w:rsidR="00ED2380" w:rsidRDefault="00ED2380" w:rsidP="00ED2380">
            <w:pPr>
              <w:jc w:val="center"/>
            </w:pPr>
            <w:r>
              <w:t>Arekere</w:t>
            </w:r>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193</w:t>
            </w:r>
          </w:p>
        </w:tc>
        <w:tc>
          <w:tcPr>
            <w:tcW w:w="1781" w:type="dxa"/>
            <w:vAlign w:val="center"/>
          </w:tcPr>
          <w:p w:rsidR="00ED2380" w:rsidRDefault="00ED2380" w:rsidP="00CE3854">
            <w:pPr>
              <w:jc w:val="center"/>
            </w:pPr>
            <w:r>
              <w:rPr>
                <w:rFonts w:ascii="Arial" w:hAnsi="Arial" w:cs="Arial"/>
                <w:color w:val="000000"/>
                <w:sz w:val="20"/>
                <w:szCs w:val="20"/>
                <w:shd w:val="clear" w:color="auto" w:fill="FFFFFF"/>
              </w:rPr>
              <w:t>5,80,02,037</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2,81,98,562</w:t>
            </w:r>
          </w:p>
        </w:tc>
        <w:tc>
          <w:tcPr>
            <w:tcW w:w="1960"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2,04,95,476</w:t>
            </w:r>
          </w:p>
        </w:tc>
      </w:tr>
      <w:tr w:rsidR="00ED2380" w:rsidRPr="002F7CEB" w:rsidTr="000C208B">
        <w:trPr>
          <w:jc w:val="center"/>
        </w:trPr>
        <w:tc>
          <w:tcPr>
            <w:tcW w:w="2135" w:type="dxa"/>
            <w:vAlign w:val="center"/>
          </w:tcPr>
          <w:p w:rsidR="00ED2380" w:rsidRDefault="00ED2380" w:rsidP="00ED2380">
            <w:pPr>
              <w:jc w:val="center"/>
            </w:pPr>
            <w:r>
              <w:t>Basaveshwar Nagar</w:t>
            </w:r>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100</w:t>
            </w:r>
          </w:p>
        </w:tc>
        <w:tc>
          <w:tcPr>
            <w:tcW w:w="1781" w:type="dxa"/>
            <w:vAlign w:val="center"/>
          </w:tcPr>
          <w:p w:rsidR="00ED2380" w:rsidRDefault="00ED2380" w:rsidP="00CE3854">
            <w:pPr>
              <w:jc w:val="center"/>
            </w:pPr>
            <w:r>
              <w:rPr>
                <w:rFonts w:ascii="Arial" w:hAnsi="Arial" w:cs="Arial"/>
                <w:color w:val="000000"/>
                <w:sz w:val="20"/>
                <w:szCs w:val="20"/>
                <w:shd w:val="clear" w:color="auto" w:fill="FFFFFF"/>
              </w:rPr>
              <w:t>1,13,74,664</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64,12,827</w:t>
            </w:r>
          </w:p>
        </w:tc>
        <w:tc>
          <w:tcPr>
            <w:tcW w:w="1960"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36,47,751</w:t>
            </w:r>
          </w:p>
        </w:tc>
      </w:tr>
      <w:tr w:rsidR="00ED2380" w:rsidRPr="002F7CEB" w:rsidTr="000C208B">
        <w:trPr>
          <w:jc w:val="center"/>
        </w:trPr>
        <w:tc>
          <w:tcPr>
            <w:tcW w:w="2135" w:type="dxa"/>
            <w:vAlign w:val="center"/>
          </w:tcPr>
          <w:p w:rsidR="00ED2380" w:rsidRDefault="00ED2380" w:rsidP="00ED2380">
            <w:pPr>
              <w:jc w:val="center"/>
            </w:pPr>
            <w:r>
              <w:t>BTM Layout</w:t>
            </w:r>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176</w:t>
            </w:r>
          </w:p>
        </w:tc>
        <w:tc>
          <w:tcPr>
            <w:tcW w:w="1781" w:type="dxa"/>
            <w:vAlign w:val="center"/>
          </w:tcPr>
          <w:p w:rsidR="00ED2380" w:rsidRDefault="00ED2380" w:rsidP="00CE3854">
            <w:pPr>
              <w:jc w:val="center"/>
            </w:pPr>
            <w:r>
              <w:rPr>
                <w:rFonts w:ascii="Arial" w:hAnsi="Arial" w:cs="Arial"/>
                <w:color w:val="000000"/>
                <w:sz w:val="20"/>
                <w:szCs w:val="20"/>
                <w:shd w:val="clear" w:color="auto" w:fill="FFFFFF"/>
              </w:rPr>
              <w:t>3,00,54,087</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1,29,02,203</w:t>
            </w:r>
          </w:p>
        </w:tc>
        <w:tc>
          <w:tcPr>
            <w:tcW w:w="1960"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 xml:space="preserve">52,41,331 </w:t>
            </w:r>
          </w:p>
        </w:tc>
      </w:tr>
      <w:tr w:rsidR="00ED2380" w:rsidRPr="002F7CEB" w:rsidTr="000C208B">
        <w:trPr>
          <w:jc w:val="center"/>
        </w:trPr>
        <w:tc>
          <w:tcPr>
            <w:tcW w:w="2135" w:type="dxa"/>
            <w:vAlign w:val="center"/>
          </w:tcPr>
          <w:p w:rsidR="00ED2380" w:rsidRDefault="00ED2380" w:rsidP="00ED2380">
            <w:pPr>
              <w:jc w:val="center"/>
            </w:pPr>
            <w:r>
              <w:t>Kadugodi</w:t>
            </w:r>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083</w:t>
            </w:r>
          </w:p>
        </w:tc>
        <w:tc>
          <w:tcPr>
            <w:tcW w:w="1781" w:type="dxa"/>
            <w:vAlign w:val="center"/>
          </w:tcPr>
          <w:p w:rsidR="00ED2380" w:rsidRDefault="00ED2380" w:rsidP="00CE3854">
            <w:pPr>
              <w:jc w:val="center"/>
            </w:pPr>
            <w:r>
              <w:rPr>
                <w:rFonts w:ascii="Arial" w:hAnsi="Arial" w:cs="Arial"/>
                <w:color w:val="000000"/>
                <w:sz w:val="20"/>
                <w:szCs w:val="20"/>
                <w:shd w:val="clear" w:color="auto" w:fill="FFFFFF"/>
              </w:rPr>
              <w:t>2,83,51,162</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1,32,92,942</w:t>
            </w:r>
          </w:p>
        </w:tc>
        <w:tc>
          <w:tcPr>
            <w:tcW w:w="1960"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89,21,396</w:t>
            </w:r>
          </w:p>
        </w:tc>
      </w:tr>
      <w:tr w:rsidR="00ED2380" w:rsidRPr="002F7CEB" w:rsidTr="000C208B">
        <w:trPr>
          <w:jc w:val="center"/>
        </w:trPr>
        <w:tc>
          <w:tcPr>
            <w:tcW w:w="2135" w:type="dxa"/>
            <w:vAlign w:val="center"/>
          </w:tcPr>
          <w:p w:rsidR="00ED2380" w:rsidRDefault="00ED2380" w:rsidP="00ED2380">
            <w:pPr>
              <w:jc w:val="center"/>
            </w:pPr>
            <w:r>
              <w:t>Sanjay Nagar</w:t>
            </w:r>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019</w:t>
            </w:r>
          </w:p>
        </w:tc>
        <w:tc>
          <w:tcPr>
            <w:tcW w:w="1781" w:type="dxa"/>
            <w:vAlign w:val="center"/>
          </w:tcPr>
          <w:p w:rsidR="00ED2380" w:rsidRPr="002F7CEB" w:rsidRDefault="00ED2380" w:rsidP="00CE3854">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1,43,36,232</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62,93,082</w:t>
            </w:r>
          </w:p>
        </w:tc>
        <w:tc>
          <w:tcPr>
            <w:tcW w:w="1960"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27,41,032</w:t>
            </w:r>
          </w:p>
        </w:tc>
      </w:tr>
      <w:tr w:rsidR="00ED2380" w:rsidRPr="002F7CEB" w:rsidTr="000C208B">
        <w:trPr>
          <w:jc w:val="center"/>
        </w:trPr>
        <w:tc>
          <w:tcPr>
            <w:tcW w:w="2135" w:type="dxa"/>
            <w:vAlign w:val="center"/>
          </w:tcPr>
          <w:p w:rsidR="00ED2380" w:rsidRDefault="00ED2380" w:rsidP="00ED2380">
            <w:pPr>
              <w:jc w:val="center"/>
            </w:pPr>
            <w:r>
              <w:t>Shantala Nagar</w:t>
            </w:r>
          </w:p>
        </w:tc>
        <w:tc>
          <w:tcPr>
            <w:tcW w:w="1781" w:type="dxa"/>
            <w:vAlign w:val="center"/>
          </w:tcPr>
          <w:p w:rsidR="00ED2380" w:rsidRPr="002F7CEB"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111</w:t>
            </w:r>
          </w:p>
        </w:tc>
        <w:tc>
          <w:tcPr>
            <w:tcW w:w="1781"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17,61,80,888</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8,54,41,903</w:t>
            </w:r>
          </w:p>
        </w:tc>
        <w:tc>
          <w:tcPr>
            <w:tcW w:w="1960"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3,33,09,715</w:t>
            </w:r>
          </w:p>
        </w:tc>
      </w:tr>
      <w:tr w:rsidR="00ED2380" w:rsidRPr="002F7CEB" w:rsidTr="000C208B">
        <w:trPr>
          <w:jc w:val="center"/>
        </w:trPr>
        <w:tc>
          <w:tcPr>
            <w:tcW w:w="2135" w:type="dxa"/>
            <w:vAlign w:val="center"/>
          </w:tcPr>
          <w:p w:rsidR="00ED2380" w:rsidRDefault="00ED2380" w:rsidP="00ED2380">
            <w:pPr>
              <w:jc w:val="center"/>
            </w:pPr>
            <w:r>
              <w:t>Vidyaranyapura</w:t>
            </w:r>
          </w:p>
        </w:tc>
        <w:tc>
          <w:tcPr>
            <w:tcW w:w="1781" w:type="dxa"/>
            <w:vAlign w:val="center"/>
          </w:tcPr>
          <w:p w:rsidR="00ED2380" w:rsidRPr="002F7CEB"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009</w:t>
            </w:r>
          </w:p>
        </w:tc>
        <w:tc>
          <w:tcPr>
            <w:tcW w:w="1781"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2,28,20,951</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47,71,468</w:t>
            </w:r>
          </w:p>
        </w:tc>
        <w:tc>
          <w:tcPr>
            <w:tcW w:w="1960"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14,35,275</w:t>
            </w:r>
          </w:p>
        </w:tc>
      </w:tr>
      <w:tr w:rsidR="00ED2380" w:rsidRPr="002F7CEB" w:rsidTr="000C208B">
        <w:trPr>
          <w:jc w:val="center"/>
        </w:trPr>
        <w:tc>
          <w:tcPr>
            <w:tcW w:w="2135" w:type="dxa"/>
            <w:vAlign w:val="center"/>
          </w:tcPr>
          <w:p w:rsidR="00ED2380" w:rsidRDefault="00ED2380" w:rsidP="00ED2380">
            <w:pPr>
              <w:jc w:val="center"/>
            </w:pPr>
            <w:r>
              <w:t>Yeshwantpura</w:t>
            </w:r>
          </w:p>
        </w:tc>
        <w:tc>
          <w:tcPr>
            <w:tcW w:w="1781" w:type="dxa"/>
            <w:vAlign w:val="center"/>
          </w:tcPr>
          <w:p w:rsidR="00ED2380" w:rsidRDefault="00ED2380" w:rsidP="00ED238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037</w:t>
            </w:r>
          </w:p>
        </w:tc>
        <w:tc>
          <w:tcPr>
            <w:tcW w:w="1781" w:type="dxa"/>
            <w:vAlign w:val="center"/>
          </w:tcPr>
          <w:p w:rsidR="00ED2380" w:rsidRPr="002F7CEB" w:rsidRDefault="00ED2380" w:rsidP="00CE3854">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71,76,988</w:t>
            </w:r>
          </w:p>
        </w:tc>
        <w:tc>
          <w:tcPr>
            <w:tcW w:w="1710" w:type="dxa"/>
            <w:vAlign w:val="center"/>
          </w:tcPr>
          <w:p w:rsidR="00ED2380" w:rsidRPr="002F7CEB" w:rsidRDefault="00ED2380" w:rsidP="00497692">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32,74,525</w:t>
            </w:r>
          </w:p>
        </w:tc>
        <w:tc>
          <w:tcPr>
            <w:tcW w:w="1960" w:type="dxa"/>
            <w:vAlign w:val="center"/>
          </w:tcPr>
          <w:p w:rsidR="00ED2380" w:rsidRPr="002F7CEB" w:rsidRDefault="00ED2380" w:rsidP="00CE3854">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10,36,469</w:t>
            </w:r>
          </w:p>
        </w:tc>
      </w:tr>
      <w:tr w:rsidR="00ED2380" w:rsidRPr="00D27C59" w:rsidTr="000C208B">
        <w:trPr>
          <w:jc w:val="center"/>
        </w:trPr>
        <w:tc>
          <w:tcPr>
            <w:tcW w:w="3916" w:type="dxa"/>
            <w:gridSpan w:val="2"/>
            <w:shd w:val="clear" w:color="auto" w:fill="FFFF00"/>
            <w:vAlign w:val="center"/>
          </w:tcPr>
          <w:p w:rsidR="00ED2380" w:rsidRPr="00D27C59" w:rsidRDefault="00ED2380" w:rsidP="00CE3854">
            <w:pPr>
              <w:jc w:val="center"/>
              <w:rPr>
                <w:rFonts w:ascii="Calibri" w:hAnsi="Calibri" w:cs="Calibri"/>
                <w:b/>
                <w:color w:val="000000"/>
              </w:rPr>
            </w:pPr>
            <w:r w:rsidRPr="00C70320">
              <w:rPr>
                <w:b/>
              </w:rPr>
              <w:t>Total</w:t>
            </w:r>
          </w:p>
        </w:tc>
        <w:tc>
          <w:tcPr>
            <w:tcW w:w="1781" w:type="dxa"/>
            <w:shd w:val="clear" w:color="auto" w:fill="FFFF00"/>
            <w:vAlign w:val="center"/>
          </w:tcPr>
          <w:p w:rsidR="00ED2380" w:rsidRPr="00D27C59" w:rsidRDefault="00ED2380" w:rsidP="00CE3854">
            <w:pPr>
              <w:jc w:val="center"/>
              <w:rPr>
                <w:rFonts w:ascii="Calibri" w:hAnsi="Calibri" w:cs="Calibri"/>
                <w:b/>
                <w:color w:val="000000"/>
              </w:rPr>
            </w:pPr>
            <w:r w:rsidRPr="00D27C59">
              <w:rPr>
                <w:rFonts w:ascii="Calibri" w:hAnsi="Calibri" w:cs="Calibri"/>
                <w:b/>
                <w:color w:val="000000"/>
              </w:rPr>
              <w:t>34,82,97,010</w:t>
            </w:r>
          </w:p>
        </w:tc>
        <w:tc>
          <w:tcPr>
            <w:tcW w:w="1710" w:type="dxa"/>
            <w:shd w:val="clear" w:color="auto" w:fill="FFFF00"/>
            <w:vAlign w:val="center"/>
          </w:tcPr>
          <w:p w:rsidR="00ED2380" w:rsidRPr="00D27C59" w:rsidRDefault="00ED2380" w:rsidP="00497692">
            <w:pPr>
              <w:jc w:val="center"/>
              <w:rPr>
                <w:rFonts w:ascii="Calibri" w:hAnsi="Calibri" w:cs="Calibri"/>
                <w:b/>
                <w:color w:val="000000"/>
              </w:rPr>
            </w:pPr>
            <w:r w:rsidRPr="00D27C59">
              <w:rPr>
                <w:rFonts w:ascii="Calibri" w:hAnsi="Calibri" w:cs="Calibri"/>
                <w:b/>
                <w:color w:val="000000"/>
              </w:rPr>
              <w:t>16,05,87,512</w:t>
            </w:r>
          </w:p>
        </w:tc>
        <w:tc>
          <w:tcPr>
            <w:tcW w:w="1960" w:type="dxa"/>
            <w:shd w:val="clear" w:color="auto" w:fill="FFFF00"/>
            <w:vAlign w:val="center"/>
          </w:tcPr>
          <w:p w:rsidR="00ED2380" w:rsidRPr="00D27C59" w:rsidRDefault="00ED2380" w:rsidP="00CE3854">
            <w:pPr>
              <w:jc w:val="center"/>
              <w:rPr>
                <w:rFonts w:ascii="Calibri" w:hAnsi="Calibri" w:cs="Calibri"/>
                <w:b/>
                <w:color w:val="000000"/>
              </w:rPr>
            </w:pPr>
            <w:r w:rsidRPr="00D27C59">
              <w:rPr>
                <w:rFonts w:ascii="Calibri" w:hAnsi="Calibri" w:cs="Calibri"/>
                <w:b/>
                <w:color w:val="000000"/>
              </w:rPr>
              <w:t>7,68,28,445</w:t>
            </w:r>
          </w:p>
        </w:tc>
      </w:tr>
    </w:tbl>
    <w:p w:rsidR="001B1DCA" w:rsidRDefault="001B1DCA" w:rsidP="00680D1F">
      <w:pPr>
        <w:jc w:val="both"/>
      </w:pPr>
    </w:p>
    <w:p w:rsidR="00ED4373" w:rsidRDefault="00ED4373" w:rsidP="004C1894">
      <w:pPr>
        <w:pStyle w:val="Heading2"/>
      </w:pPr>
      <w:bookmarkStart w:id="3" w:name="_Toc483656440"/>
      <w:r>
        <w:t>1.2. Tax Revenue Identified from Street Level Variation</w:t>
      </w:r>
      <w:bookmarkEnd w:id="3"/>
    </w:p>
    <w:p w:rsidR="00ED4373" w:rsidRDefault="00ED4373" w:rsidP="00680D1F">
      <w:pPr>
        <w:jc w:val="both"/>
      </w:pPr>
      <w:r>
        <w:t xml:space="preserve">This component identifies potential cases of tax underpayment by looking at properties on the same street. Properties on the same street are expected to be of the same value, all other factors (size, #floors, etc) remaining equal. </w:t>
      </w:r>
      <w:r w:rsidR="0070051C">
        <w:t xml:space="preserve">However, if two properties on the same street with comparable characteristics are found to pay different taxes, the difference between the taxes is captured as additional revenue opportunity. </w:t>
      </w:r>
    </w:p>
    <w:p w:rsidR="005F49E7" w:rsidRDefault="005F49E7" w:rsidP="00680D1F">
      <w:pPr>
        <w:jc w:val="both"/>
      </w:pPr>
      <w:r>
        <w:t>Note that this class of revenue opportunity requires additional ground truth to validate the scope of opportunity. For the purpose of this report, certain properties were chosen at random from streets with high variance, and stu</w:t>
      </w:r>
      <w:r w:rsidR="00AF17E2">
        <w:t xml:space="preserve">died as an illustrative sample, with the revenue amounts extrapolated to 100 properties and all the properties in the ward. </w:t>
      </w:r>
    </w:p>
    <w:tbl>
      <w:tblPr>
        <w:tblStyle w:val="TableGrid"/>
        <w:tblW w:w="9240" w:type="dxa"/>
        <w:jc w:val="center"/>
        <w:tblInd w:w="-550" w:type="dxa"/>
        <w:tblLayout w:type="fixed"/>
        <w:tblLook w:val="04A0" w:firstRow="1" w:lastRow="0" w:firstColumn="1" w:lastColumn="0" w:noHBand="0" w:noVBand="1"/>
      </w:tblPr>
      <w:tblGrid>
        <w:gridCol w:w="2008"/>
        <w:gridCol w:w="1781"/>
        <w:gridCol w:w="1781"/>
        <w:gridCol w:w="1710"/>
        <w:gridCol w:w="1960"/>
      </w:tblGrid>
      <w:tr w:rsidR="00377A52" w:rsidRPr="00C70320" w:rsidTr="00377A52">
        <w:trPr>
          <w:jc w:val="center"/>
        </w:trPr>
        <w:tc>
          <w:tcPr>
            <w:tcW w:w="2008" w:type="dxa"/>
            <w:vMerge w:val="restart"/>
            <w:shd w:val="clear" w:color="auto" w:fill="D6E3BC" w:themeFill="accent3" w:themeFillTint="66"/>
            <w:vAlign w:val="center"/>
          </w:tcPr>
          <w:p w:rsidR="00377A52" w:rsidRPr="00C70320" w:rsidRDefault="00377A52" w:rsidP="00CE3854">
            <w:pPr>
              <w:jc w:val="center"/>
              <w:rPr>
                <w:b/>
              </w:rPr>
            </w:pPr>
            <w:r w:rsidRPr="00C70320">
              <w:rPr>
                <w:b/>
              </w:rPr>
              <w:t>Ward</w:t>
            </w:r>
          </w:p>
        </w:tc>
        <w:tc>
          <w:tcPr>
            <w:tcW w:w="1781" w:type="dxa"/>
            <w:vMerge w:val="restart"/>
            <w:shd w:val="clear" w:color="auto" w:fill="D6E3BC" w:themeFill="accent3" w:themeFillTint="66"/>
            <w:vAlign w:val="center"/>
          </w:tcPr>
          <w:p w:rsidR="00377A52" w:rsidRPr="00C70320" w:rsidRDefault="00377A52" w:rsidP="00377A52">
            <w:pPr>
              <w:jc w:val="center"/>
              <w:rPr>
                <w:b/>
              </w:rPr>
            </w:pPr>
            <w:r>
              <w:rPr>
                <w:b/>
              </w:rPr>
              <w:t>Ward Number</w:t>
            </w:r>
          </w:p>
        </w:tc>
        <w:tc>
          <w:tcPr>
            <w:tcW w:w="5451" w:type="dxa"/>
            <w:gridSpan w:val="3"/>
            <w:shd w:val="clear" w:color="auto" w:fill="D6E3BC" w:themeFill="accent3" w:themeFillTint="66"/>
            <w:vAlign w:val="center"/>
          </w:tcPr>
          <w:p w:rsidR="00377A52" w:rsidRPr="00C70320" w:rsidRDefault="00377A52" w:rsidP="00CE3854">
            <w:pPr>
              <w:jc w:val="center"/>
              <w:rPr>
                <w:b/>
              </w:rPr>
            </w:pPr>
            <w:r w:rsidRPr="00C70320">
              <w:rPr>
                <w:b/>
              </w:rPr>
              <w:t>Additional Opportunity</w:t>
            </w:r>
          </w:p>
        </w:tc>
      </w:tr>
      <w:tr w:rsidR="00377A52" w:rsidRPr="00C70320" w:rsidTr="00377A52">
        <w:trPr>
          <w:jc w:val="center"/>
        </w:trPr>
        <w:tc>
          <w:tcPr>
            <w:tcW w:w="2008" w:type="dxa"/>
            <w:vMerge/>
            <w:shd w:val="clear" w:color="auto" w:fill="D6E3BC" w:themeFill="accent3" w:themeFillTint="66"/>
            <w:vAlign w:val="center"/>
          </w:tcPr>
          <w:p w:rsidR="00377A52" w:rsidRPr="00C70320" w:rsidRDefault="00377A52" w:rsidP="00CE3854">
            <w:pPr>
              <w:jc w:val="center"/>
              <w:rPr>
                <w:b/>
              </w:rPr>
            </w:pPr>
          </w:p>
        </w:tc>
        <w:tc>
          <w:tcPr>
            <w:tcW w:w="1781" w:type="dxa"/>
            <w:vMerge/>
            <w:shd w:val="clear" w:color="auto" w:fill="D6E3BC" w:themeFill="accent3" w:themeFillTint="66"/>
            <w:vAlign w:val="center"/>
          </w:tcPr>
          <w:p w:rsidR="00377A52" w:rsidRPr="00C70320" w:rsidRDefault="00377A52" w:rsidP="00377A52">
            <w:pPr>
              <w:jc w:val="center"/>
              <w:rPr>
                <w:b/>
              </w:rPr>
            </w:pPr>
          </w:p>
        </w:tc>
        <w:tc>
          <w:tcPr>
            <w:tcW w:w="1781" w:type="dxa"/>
            <w:shd w:val="clear" w:color="auto" w:fill="D6E3BC" w:themeFill="accent3" w:themeFillTint="66"/>
            <w:vAlign w:val="center"/>
          </w:tcPr>
          <w:p w:rsidR="00377A52" w:rsidRPr="00C70320" w:rsidRDefault="00377A52" w:rsidP="00CE3854">
            <w:pPr>
              <w:jc w:val="center"/>
              <w:rPr>
                <w:b/>
              </w:rPr>
            </w:pPr>
            <w:r w:rsidRPr="00C70320">
              <w:rPr>
                <w:b/>
              </w:rPr>
              <w:t>Total</w:t>
            </w:r>
          </w:p>
        </w:tc>
        <w:tc>
          <w:tcPr>
            <w:tcW w:w="1710" w:type="dxa"/>
            <w:shd w:val="clear" w:color="auto" w:fill="D6E3BC" w:themeFill="accent3" w:themeFillTint="66"/>
            <w:vAlign w:val="center"/>
          </w:tcPr>
          <w:p w:rsidR="00377A52" w:rsidRPr="00C70320" w:rsidRDefault="00377A52" w:rsidP="00CE3854">
            <w:pPr>
              <w:jc w:val="center"/>
              <w:rPr>
                <w:b/>
              </w:rPr>
            </w:pPr>
            <w:r w:rsidRPr="00C70320">
              <w:rPr>
                <w:b/>
              </w:rPr>
              <w:t>Top 100</w:t>
            </w:r>
          </w:p>
        </w:tc>
        <w:tc>
          <w:tcPr>
            <w:tcW w:w="1960" w:type="dxa"/>
            <w:shd w:val="clear" w:color="auto" w:fill="D6E3BC" w:themeFill="accent3" w:themeFillTint="66"/>
            <w:vAlign w:val="center"/>
          </w:tcPr>
          <w:p w:rsidR="00377A52" w:rsidRPr="00C70320" w:rsidRDefault="00377A52" w:rsidP="00CE3854">
            <w:pPr>
              <w:jc w:val="center"/>
              <w:rPr>
                <w:b/>
              </w:rPr>
            </w:pPr>
            <w:r w:rsidRPr="00C70320">
              <w:rPr>
                <w:b/>
              </w:rPr>
              <w:t>Top 10</w:t>
            </w:r>
          </w:p>
        </w:tc>
      </w:tr>
      <w:tr w:rsidR="00377A52" w:rsidRPr="002F7CEB" w:rsidTr="00377A52">
        <w:trPr>
          <w:jc w:val="center"/>
        </w:trPr>
        <w:tc>
          <w:tcPr>
            <w:tcW w:w="2008" w:type="dxa"/>
            <w:vAlign w:val="center"/>
          </w:tcPr>
          <w:p w:rsidR="00377A52" w:rsidRDefault="00377A52" w:rsidP="00377A52">
            <w:pPr>
              <w:jc w:val="center"/>
            </w:pPr>
            <w:r>
              <w:t>Arekere</w:t>
            </w:r>
          </w:p>
        </w:tc>
        <w:tc>
          <w:tcPr>
            <w:tcW w:w="1781" w:type="dxa"/>
            <w:vAlign w:val="center"/>
          </w:tcPr>
          <w:p w:rsidR="00377A52" w:rsidRDefault="00377A52" w:rsidP="00377A52">
            <w:pPr>
              <w:jc w:val="center"/>
            </w:pPr>
            <w:r>
              <w:t>193</w:t>
            </w:r>
          </w:p>
        </w:tc>
        <w:tc>
          <w:tcPr>
            <w:tcW w:w="1781" w:type="dxa"/>
            <w:vAlign w:val="center"/>
          </w:tcPr>
          <w:p w:rsidR="00377A52" w:rsidRDefault="00377A52" w:rsidP="00CE3854">
            <w:pPr>
              <w:jc w:val="center"/>
            </w:pPr>
          </w:p>
        </w:tc>
        <w:tc>
          <w:tcPr>
            <w:tcW w:w="1710"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CE3854">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Basaveshwar Nagar</w:t>
            </w:r>
          </w:p>
        </w:tc>
        <w:tc>
          <w:tcPr>
            <w:tcW w:w="1781" w:type="dxa"/>
            <w:vAlign w:val="center"/>
          </w:tcPr>
          <w:p w:rsidR="00377A52" w:rsidRDefault="00377A52" w:rsidP="00377A52">
            <w:pPr>
              <w:jc w:val="center"/>
            </w:pPr>
            <w:r>
              <w:t>100</w:t>
            </w:r>
          </w:p>
        </w:tc>
        <w:tc>
          <w:tcPr>
            <w:tcW w:w="1781" w:type="dxa"/>
            <w:vAlign w:val="center"/>
          </w:tcPr>
          <w:p w:rsidR="00377A52" w:rsidRDefault="00377A52" w:rsidP="00CE3854">
            <w:pPr>
              <w:jc w:val="center"/>
            </w:pPr>
          </w:p>
        </w:tc>
        <w:tc>
          <w:tcPr>
            <w:tcW w:w="1710"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CE3854">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BTM Layout</w:t>
            </w:r>
          </w:p>
        </w:tc>
        <w:tc>
          <w:tcPr>
            <w:tcW w:w="1781" w:type="dxa"/>
            <w:vAlign w:val="center"/>
          </w:tcPr>
          <w:p w:rsidR="00377A52" w:rsidRDefault="00377A52" w:rsidP="00377A52">
            <w:pPr>
              <w:jc w:val="center"/>
            </w:pPr>
            <w:r>
              <w:t>176</w:t>
            </w:r>
          </w:p>
        </w:tc>
        <w:tc>
          <w:tcPr>
            <w:tcW w:w="1781" w:type="dxa"/>
            <w:vAlign w:val="center"/>
          </w:tcPr>
          <w:p w:rsidR="00377A52" w:rsidRDefault="00377A52" w:rsidP="00CE3854">
            <w:pPr>
              <w:jc w:val="center"/>
            </w:pPr>
          </w:p>
        </w:tc>
        <w:tc>
          <w:tcPr>
            <w:tcW w:w="1710"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CE3854">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Kadugodi</w:t>
            </w:r>
          </w:p>
        </w:tc>
        <w:tc>
          <w:tcPr>
            <w:tcW w:w="1781" w:type="dxa"/>
            <w:vAlign w:val="center"/>
          </w:tcPr>
          <w:p w:rsidR="00377A52" w:rsidRDefault="00377A52" w:rsidP="00377A52">
            <w:pPr>
              <w:jc w:val="center"/>
            </w:pPr>
            <w:r>
              <w:t>083</w:t>
            </w:r>
          </w:p>
        </w:tc>
        <w:tc>
          <w:tcPr>
            <w:tcW w:w="1781" w:type="dxa"/>
            <w:vAlign w:val="center"/>
          </w:tcPr>
          <w:p w:rsidR="00377A52" w:rsidRDefault="00377A52" w:rsidP="00CE3854">
            <w:pPr>
              <w:jc w:val="center"/>
            </w:pPr>
          </w:p>
        </w:tc>
        <w:tc>
          <w:tcPr>
            <w:tcW w:w="1710"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CE3854">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Sanjay Nagar</w:t>
            </w:r>
          </w:p>
        </w:tc>
        <w:tc>
          <w:tcPr>
            <w:tcW w:w="1781" w:type="dxa"/>
            <w:vAlign w:val="center"/>
          </w:tcPr>
          <w:p w:rsidR="00377A52" w:rsidRPr="002F7CEB" w:rsidRDefault="00377A52" w:rsidP="00377A52">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019</w:t>
            </w:r>
          </w:p>
        </w:tc>
        <w:tc>
          <w:tcPr>
            <w:tcW w:w="1781"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710"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CE3854">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Shantala Nagar</w:t>
            </w:r>
          </w:p>
        </w:tc>
        <w:tc>
          <w:tcPr>
            <w:tcW w:w="1781" w:type="dxa"/>
            <w:vAlign w:val="center"/>
          </w:tcPr>
          <w:p w:rsidR="00377A52" w:rsidRPr="002F7CEB" w:rsidRDefault="00377A52" w:rsidP="00377A52">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111</w:t>
            </w:r>
          </w:p>
        </w:tc>
        <w:tc>
          <w:tcPr>
            <w:tcW w:w="1781"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710"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CE3854">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Vidyaranyapura</w:t>
            </w:r>
          </w:p>
        </w:tc>
        <w:tc>
          <w:tcPr>
            <w:tcW w:w="1781" w:type="dxa"/>
            <w:vAlign w:val="center"/>
          </w:tcPr>
          <w:p w:rsidR="00377A52" w:rsidRPr="002F7CEB" w:rsidRDefault="00377A52" w:rsidP="00377A52">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009</w:t>
            </w:r>
          </w:p>
        </w:tc>
        <w:tc>
          <w:tcPr>
            <w:tcW w:w="1781"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710"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CE3854">
            <w:pPr>
              <w:jc w:val="center"/>
              <w:rPr>
                <w:rFonts w:ascii="Arial" w:hAnsi="Arial" w:cs="Arial"/>
                <w:color w:val="000000"/>
                <w:sz w:val="20"/>
                <w:szCs w:val="20"/>
                <w:shd w:val="clear" w:color="auto" w:fill="FFFFFF"/>
              </w:rPr>
            </w:pPr>
          </w:p>
        </w:tc>
      </w:tr>
      <w:tr w:rsidR="00377A52" w:rsidRPr="002F7CEB" w:rsidTr="00377A52">
        <w:trPr>
          <w:jc w:val="center"/>
        </w:trPr>
        <w:tc>
          <w:tcPr>
            <w:tcW w:w="2008" w:type="dxa"/>
            <w:vAlign w:val="center"/>
          </w:tcPr>
          <w:p w:rsidR="00377A52" w:rsidRDefault="00377A52" w:rsidP="00377A52">
            <w:pPr>
              <w:jc w:val="center"/>
            </w:pPr>
            <w:r>
              <w:t>Yeshwantpura</w:t>
            </w:r>
          </w:p>
        </w:tc>
        <w:tc>
          <w:tcPr>
            <w:tcW w:w="1781" w:type="dxa"/>
            <w:vAlign w:val="center"/>
          </w:tcPr>
          <w:p w:rsidR="00377A52" w:rsidRPr="002F7CEB" w:rsidRDefault="00377A52" w:rsidP="00377A52">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037</w:t>
            </w:r>
          </w:p>
        </w:tc>
        <w:tc>
          <w:tcPr>
            <w:tcW w:w="1781"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710" w:type="dxa"/>
            <w:vAlign w:val="center"/>
          </w:tcPr>
          <w:p w:rsidR="00377A52" w:rsidRPr="002F7CEB" w:rsidRDefault="00377A52" w:rsidP="00CE3854">
            <w:pPr>
              <w:jc w:val="center"/>
              <w:rPr>
                <w:rFonts w:ascii="Arial" w:hAnsi="Arial" w:cs="Arial"/>
                <w:color w:val="000000"/>
                <w:sz w:val="20"/>
                <w:szCs w:val="20"/>
                <w:shd w:val="clear" w:color="auto" w:fill="FFFFFF"/>
              </w:rPr>
            </w:pPr>
          </w:p>
        </w:tc>
        <w:tc>
          <w:tcPr>
            <w:tcW w:w="1960" w:type="dxa"/>
            <w:vAlign w:val="center"/>
          </w:tcPr>
          <w:p w:rsidR="00377A52" w:rsidRPr="002F7CEB" w:rsidRDefault="00377A52" w:rsidP="00CE3854">
            <w:pPr>
              <w:jc w:val="center"/>
              <w:rPr>
                <w:rFonts w:ascii="Arial" w:hAnsi="Arial" w:cs="Arial"/>
                <w:color w:val="000000"/>
                <w:sz w:val="20"/>
                <w:szCs w:val="20"/>
                <w:shd w:val="clear" w:color="auto" w:fill="FFFFFF"/>
              </w:rPr>
            </w:pPr>
          </w:p>
        </w:tc>
      </w:tr>
      <w:tr w:rsidR="00377A52" w:rsidRPr="00D27C59" w:rsidTr="00377A52">
        <w:trPr>
          <w:jc w:val="center"/>
        </w:trPr>
        <w:tc>
          <w:tcPr>
            <w:tcW w:w="3789" w:type="dxa"/>
            <w:gridSpan w:val="2"/>
            <w:shd w:val="clear" w:color="auto" w:fill="FFFF00"/>
            <w:vAlign w:val="center"/>
          </w:tcPr>
          <w:p w:rsidR="00377A52" w:rsidRPr="00D27C59" w:rsidRDefault="00377A52" w:rsidP="00CE3854">
            <w:pPr>
              <w:jc w:val="center"/>
              <w:rPr>
                <w:rFonts w:ascii="Calibri" w:hAnsi="Calibri" w:cs="Calibri"/>
                <w:b/>
                <w:color w:val="000000"/>
              </w:rPr>
            </w:pPr>
            <w:r w:rsidRPr="00C70320">
              <w:rPr>
                <w:b/>
              </w:rPr>
              <w:t>Total</w:t>
            </w:r>
          </w:p>
        </w:tc>
        <w:tc>
          <w:tcPr>
            <w:tcW w:w="1781" w:type="dxa"/>
            <w:shd w:val="clear" w:color="auto" w:fill="FFFF00"/>
            <w:vAlign w:val="center"/>
          </w:tcPr>
          <w:p w:rsidR="00377A52" w:rsidRPr="00D27C59" w:rsidRDefault="00377A52" w:rsidP="00CE3854">
            <w:pPr>
              <w:jc w:val="center"/>
              <w:rPr>
                <w:rFonts w:ascii="Calibri" w:hAnsi="Calibri" w:cs="Calibri"/>
                <w:b/>
                <w:color w:val="000000"/>
              </w:rPr>
            </w:pPr>
          </w:p>
        </w:tc>
        <w:tc>
          <w:tcPr>
            <w:tcW w:w="1710" w:type="dxa"/>
            <w:shd w:val="clear" w:color="auto" w:fill="FFFF00"/>
            <w:vAlign w:val="center"/>
          </w:tcPr>
          <w:p w:rsidR="00377A52" w:rsidRPr="00D27C59" w:rsidRDefault="00377A52" w:rsidP="00CE3854">
            <w:pPr>
              <w:jc w:val="center"/>
              <w:rPr>
                <w:rFonts w:ascii="Calibri" w:hAnsi="Calibri" w:cs="Calibri"/>
                <w:b/>
                <w:color w:val="000000"/>
              </w:rPr>
            </w:pPr>
          </w:p>
        </w:tc>
        <w:tc>
          <w:tcPr>
            <w:tcW w:w="1960" w:type="dxa"/>
            <w:shd w:val="clear" w:color="auto" w:fill="FFFF00"/>
            <w:vAlign w:val="center"/>
          </w:tcPr>
          <w:p w:rsidR="00377A52" w:rsidRPr="00D27C59" w:rsidRDefault="00377A52" w:rsidP="00CE3854">
            <w:pPr>
              <w:jc w:val="center"/>
              <w:rPr>
                <w:rFonts w:ascii="Calibri" w:hAnsi="Calibri" w:cs="Calibri"/>
                <w:b/>
                <w:color w:val="000000"/>
              </w:rPr>
            </w:pPr>
          </w:p>
        </w:tc>
      </w:tr>
    </w:tbl>
    <w:p w:rsidR="00497692" w:rsidRDefault="00497692" w:rsidP="00680D1F">
      <w:pPr>
        <w:jc w:val="both"/>
      </w:pPr>
    </w:p>
    <w:p w:rsidR="005F49E7" w:rsidRPr="00ED4373" w:rsidRDefault="005F49E7" w:rsidP="00680D1F">
      <w:pPr>
        <w:pStyle w:val="Heading1"/>
        <w:jc w:val="both"/>
      </w:pPr>
      <w:bookmarkStart w:id="4" w:name="_Toc483656441"/>
      <w:r>
        <w:t>2. Anomalous Properties</w:t>
      </w:r>
      <w:bookmarkEnd w:id="4"/>
    </w:p>
    <w:p w:rsidR="00680D1F" w:rsidRDefault="00D0749D" w:rsidP="00680D1F">
      <w:pPr>
        <w:jc w:val="both"/>
      </w:pPr>
      <w:r>
        <w:t>This section captures properties which exhibit anomalous behavior in terms of their tax payments.</w:t>
      </w:r>
      <w:r w:rsidR="00C1604D">
        <w:t xml:space="preserve"> </w:t>
      </w:r>
      <w:r>
        <w:t xml:space="preserve"> </w:t>
      </w:r>
      <w:r w:rsidR="00680D1F">
        <w:t xml:space="preserve">Anomalous properties fall into </w:t>
      </w:r>
      <w:r w:rsidR="001B1DCA">
        <w:t xml:space="preserve">two </w:t>
      </w:r>
      <w:r w:rsidR="00680D1F">
        <w:t xml:space="preserve"> broad buckets:</w:t>
      </w:r>
    </w:p>
    <w:p w:rsidR="00680D1F" w:rsidRDefault="00680D1F" w:rsidP="00F67017">
      <w:pPr>
        <w:pStyle w:val="ListParagraph"/>
        <w:numPr>
          <w:ilvl w:val="0"/>
          <w:numId w:val="6"/>
        </w:numPr>
        <w:jc w:val="both"/>
      </w:pPr>
      <w:r>
        <w:t>Instances where the application number is repeated across properties in the same assessment year</w:t>
      </w:r>
    </w:p>
    <w:p w:rsidR="00B62141" w:rsidRDefault="00C539DA" w:rsidP="00C539DA">
      <w:pPr>
        <w:pStyle w:val="Heading2"/>
      </w:pPr>
      <w:bookmarkStart w:id="5" w:name="_Toc483656442"/>
      <w:r>
        <w:lastRenderedPageBreak/>
        <w:t xml:space="preserve">2.1. </w:t>
      </w:r>
      <w:r w:rsidR="004D079A">
        <w:t>Duplication of Application Numbers</w:t>
      </w:r>
      <w:bookmarkEnd w:id="5"/>
    </w:p>
    <w:p w:rsidR="004D079A" w:rsidRDefault="004D079A" w:rsidP="004D079A">
      <w:pPr>
        <w:jc w:val="both"/>
      </w:pPr>
      <w:r>
        <w:t xml:space="preserve">This </w:t>
      </w:r>
      <w:r w:rsidR="001B1DCA">
        <w:t>section</w:t>
      </w:r>
      <w:r>
        <w:t xml:space="preserve"> captures the instances where the same application number is repeated across different properties, </w:t>
      </w:r>
      <w:r w:rsidRPr="00CF4231">
        <w:rPr>
          <w:b/>
        </w:rPr>
        <w:t>within the same assessment year</w:t>
      </w:r>
      <w:r>
        <w:t xml:space="preserve">. Since the repetition of application numbers happens across wards, this section cannot be broken down to a ward level. </w:t>
      </w:r>
    </w:p>
    <w:p w:rsidR="004D079A" w:rsidRDefault="004D079A" w:rsidP="004D079A">
      <w:pPr>
        <w:jc w:val="both"/>
      </w:pPr>
      <w:r>
        <w:t xml:space="preserve">Properties flagged in this report might be indicative of data entry/update errors, where the application number was wrongly repeated for different properties, or might also be indicative of discrepancies in registering tax collection. </w:t>
      </w:r>
      <w:r w:rsidR="001B1DCA">
        <w:t xml:space="preserve">PIDs flagged here might be inconvenienced due to genuine data capture issues, or might also be indicative of discrepancies at the Point of Payment/Collection. </w:t>
      </w:r>
    </w:p>
    <w:p w:rsidR="004D079A" w:rsidRDefault="004D079A" w:rsidP="004D079A">
      <w:pPr>
        <w:jc w:val="both"/>
      </w:pPr>
      <w:r>
        <w:t xml:space="preserve">On the whole, </w:t>
      </w:r>
      <w:r w:rsidR="00B81CF4">
        <w:rPr>
          <w:b/>
        </w:rPr>
        <w:t>11,517</w:t>
      </w:r>
      <w:r>
        <w:t xml:space="preserve"> application numbers were found to be duplicated across the 8 wards. The total </w:t>
      </w:r>
      <w:r w:rsidR="00B81CF4">
        <w:t>number of properties corresponding to</w:t>
      </w:r>
      <w:r>
        <w:t xml:space="preserve"> these application numbers, which needs to be subject to scrutiny and further deep dives, adds up to </w:t>
      </w:r>
      <w:r w:rsidR="00B81CF4">
        <w:rPr>
          <w:b/>
        </w:rPr>
        <w:t>23,551</w:t>
      </w:r>
      <w:r>
        <w:t xml:space="preserve"> </w:t>
      </w:r>
    </w:p>
    <w:p w:rsidR="004D079A" w:rsidRDefault="004D079A" w:rsidP="004D079A">
      <w:pPr>
        <w:pStyle w:val="Heading1"/>
      </w:pPr>
      <w:bookmarkStart w:id="6" w:name="_Toc483656444"/>
      <w:r w:rsidRPr="004D079A">
        <w:rPr>
          <w:b w:val="0"/>
          <w:bCs w:val="0"/>
        </w:rPr>
        <w:t>3.</w:t>
      </w:r>
      <w:r>
        <w:t xml:space="preserve"> Data Anomalies</w:t>
      </w:r>
      <w:bookmarkEnd w:id="6"/>
    </w:p>
    <w:p w:rsidR="004D079A" w:rsidRDefault="002770CF" w:rsidP="004D079A">
      <w:r>
        <w:t>This section captures issue with the database systems and the raw data itself. Data Anomalies have been observed to fall into three broad categories:</w:t>
      </w:r>
    </w:p>
    <w:p w:rsidR="002770CF" w:rsidRDefault="002770CF" w:rsidP="002770CF">
      <w:pPr>
        <w:pStyle w:val="ListParagraph"/>
        <w:numPr>
          <w:ilvl w:val="0"/>
          <w:numId w:val="8"/>
        </w:numPr>
      </w:pPr>
      <w:r>
        <w:t>Duplication of PIDs/Property IDs</w:t>
      </w:r>
    </w:p>
    <w:p w:rsidR="002770CF" w:rsidRDefault="002770CF" w:rsidP="002770CF">
      <w:pPr>
        <w:pStyle w:val="ListParagraph"/>
        <w:numPr>
          <w:ilvl w:val="0"/>
          <w:numId w:val="8"/>
        </w:numPr>
      </w:pPr>
      <w:r>
        <w:t xml:space="preserve">Mismatch between the new and old data </w:t>
      </w:r>
    </w:p>
    <w:p w:rsidR="007A6EFA" w:rsidRDefault="001B1DCA" w:rsidP="001B1DCA">
      <w:pPr>
        <w:pStyle w:val="Heading2"/>
      </w:pPr>
      <w:bookmarkStart w:id="7" w:name="_Toc483656445"/>
      <w:r>
        <w:t>3.1. Duplication of PID</w:t>
      </w:r>
      <w:bookmarkEnd w:id="7"/>
    </w:p>
    <w:p w:rsidR="001B1DCA" w:rsidRPr="001B1DCA" w:rsidRDefault="001B1DCA" w:rsidP="001B1DCA">
      <w:pPr>
        <w:jc w:val="both"/>
      </w:pPr>
      <w:r>
        <w:t xml:space="preserve">Instances have been observed of the PID being duplicated across properties, presumably due to a data capture/conversion/storage error. This results in discrepancies in the assessment and reporting of property, while also potentially inconveniencing the owners of the said properties. Detailed below is the summary of the number of properties found with discrepant PIDs by ward. </w:t>
      </w:r>
    </w:p>
    <w:tbl>
      <w:tblPr>
        <w:tblStyle w:val="TableGrid"/>
        <w:tblW w:w="0" w:type="auto"/>
        <w:tblInd w:w="108" w:type="dxa"/>
        <w:tblLook w:val="04A0" w:firstRow="1" w:lastRow="0" w:firstColumn="1" w:lastColumn="0" w:noHBand="0" w:noVBand="1"/>
      </w:tblPr>
      <w:tblGrid>
        <w:gridCol w:w="2512"/>
        <w:gridCol w:w="2023"/>
        <w:gridCol w:w="2451"/>
        <w:gridCol w:w="2482"/>
      </w:tblGrid>
      <w:tr w:rsidR="00FD482A" w:rsidTr="00FD482A">
        <w:tc>
          <w:tcPr>
            <w:tcW w:w="2512" w:type="dxa"/>
            <w:shd w:val="clear" w:color="auto" w:fill="D6E3BC" w:themeFill="accent3" w:themeFillTint="66"/>
            <w:vAlign w:val="center"/>
          </w:tcPr>
          <w:p w:rsidR="00FD482A" w:rsidRPr="001B1DCA" w:rsidRDefault="00FD482A" w:rsidP="001B1DCA">
            <w:pPr>
              <w:jc w:val="center"/>
              <w:rPr>
                <w:b/>
              </w:rPr>
            </w:pPr>
            <w:r w:rsidRPr="001B1DCA">
              <w:rPr>
                <w:b/>
              </w:rPr>
              <w:t>Ward</w:t>
            </w:r>
          </w:p>
        </w:tc>
        <w:tc>
          <w:tcPr>
            <w:tcW w:w="2023" w:type="dxa"/>
            <w:shd w:val="clear" w:color="auto" w:fill="D6E3BC" w:themeFill="accent3" w:themeFillTint="66"/>
            <w:vAlign w:val="center"/>
          </w:tcPr>
          <w:p w:rsidR="00FD482A" w:rsidRPr="001B1DCA" w:rsidRDefault="00FD482A" w:rsidP="00FD482A">
            <w:pPr>
              <w:jc w:val="center"/>
              <w:rPr>
                <w:b/>
              </w:rPr>
            </w:pPr>
            <w:r>
              <w:rPr>
                <w:b/>
              </w:rPr>
              <w:t>Ward Number</w:t>
            </w:r>
          </w:p>
        </w:tc>
        <w:tc>
          <w:tcPr>
            <w:tcW w:w="2451" w:type="dxa"/>
            <w:shd w:val="clear" w:color="auto" w:fill="D6E3BC" w:themeFill="accent3" w:themeFillTint="66"/>
            <w:vAlign w:val="center"/>
          </w:tcPr>
          <w:p w:rsidR="00FD482A" w:rsidRPr="001B1DCA" w:rsidRDefault="00FD482A" w:rsidP="001B1DCA">
            <w:pPr>
              <w:jc w:val="center"/>
              <w:rPr>
                <w:b/>
              </w:rPr>
            </w:pPr>
            <w:r w:rsidRPr="001B1DCA">
              <w:rPr>
                <w:b/>
              </w:rPr>
              <w:t>#Discrepant PIDs</w:t>
            </w:r>
          </w:p>
        </w:tc>
        <w:tc>
          <w:tcPr>
            <w:tcW w:w="2482" w:type="dxa"/>
            <w:shd w:val="clear" w:color="auto" w:fill="D6E3BC" w:themeFill="accent3" w:themeFillTint="66"/>
            <w:vAlign w:val="center"/>
          </w:tcPr>
          <w:p w:rsidR="00FD482A" w:rsidRPr="001B1DCA" w:rsidRDefault="00FD482A" w:rsidP="001B1DCA">
            <w:pPr>
              <w:jc w:val="center"/>
              <w:rPr>
                <w:b/>
              </w:rPr>
            </w:pPr>
            <w:r w:rsidRPr="001B1DCA">
              <w:rPr>
                <w:b/>
              </w:rPr>
              <w:t>#Properties Corresponding to Discrepant PIDs</w:t>
            </w:r>
          </w:p>
        </w:tc>
      </w:tr>
      <w:tr w:rsidR="00FD482A" w:rsidTr="00FD482A">
        <w:tc>
          <w:tcPr>
            <w:tcW w:w="2512" w:type="dxa"/>
            <w:vAlign w:val="center"/>
          </w:tcPr>
          <w:p w:rsidR="00FD482A" w:rsidRDefault="00FD482A" w:rsidP="00FD482A">
            <w:pPr>
              <w:jc w:val="center"/>
            </w:pPr>
            <w:r>
              <w:t xml:space="preserve">Arekere </w:t>
            </w:r>
          </w:p>
        </w:tc>
        <w:tc>
          <w:tcPr>
            <w:tcW w:w="2023" w:type="dxa"/>
          </w:tcPr>
          <w:p w:rsidR="00FD482A" w:rsidRDefault="00FD482A" w:rsidP="001B1DCA">
            <w:pPr>
              <w:jc w:val="center"/>
            </w:pPr>
            <w:r>
              <w:t>193</w:t>
            </w:r>
          </w:p>
        </w:tc>
        <w:tc>
          <w:tcPr>
            <w:tcW w:w="2451" w:type="dxa"/>
            <w:vAlign w:val="center"/>
          </w:tcPr>
          <w:p w:rsidR="00FD482A" w:rsidRDefault="00FD482A" w:rsidP="001B1DCA">
            <w:pPr>
              <w:jc w:val="center"/>
            </w:pPr>
            <w:r>
              <w:t>176</w:t>
            </w:r>
          </w:p>
        </w:tc>
        <w:tc>
          <w:tcPr>
            <w:tcW w:w="2482" w:type="dxa"/>
            <w:vAlign w:val="center"/>
          </w:tcPr>
          <w:p w:rsidR="00FD482A" w:rsidRDefault="00FD482A" w:rsidP="001B1DCA">
            <w:pPr>
              <w:jc w:val="center"/>
            </w:pPr>
            <w:r>
              <w:t>2388</w:t>
            </w:r>
          </w:p>
        </w:tc>
      </w:tr>
      <w:tr w:rsidR="00FD482A" w:rsidTr="00FD482A">
        <w:tc>
          <w:tcPr>
            <w:tcW w:w="2512" w:type="dxa"/>
            <w:vAlign w:val="center"/>
          </w:tcPr>
          <w:p w:rsidR="00FD482A" w:rsidRDefault="00FD482A" w:rsidP="00FD482A">
            <w:pPr>
              <w:jc w:val="center"/>
            </w:pPr>
            <w:r>
              <w:t xml:space="preserve">Basaveshwar Nagar </w:t>
            </w:r>
          </w:p>
        </w:tc>
        <w:tc>
          <w:tcPr>
            <w:tcW w:w="2023" w:type="dxa"/>
          </w:tcPr>
          <w:p w:rsidR="00FD482A" w:rsidRDefault="00FD482A" w:rsidP="001B1DCA">
            <w:pPr>
              <w:jc w:val="center"/>
            </w:pPr>
            <w:r>
              <w:t>100</w:t>
            </w:r>
          </w:p>
        </w:tc>
        <w:tc>
          <w:tcPr>
            <w:tcW w:w="2451" w:type="dxa"/>
            <w:vAlign w:val="center"/>
          </w:tcPr>
          <w:p w:rsidR="00FD482A" w:rsidRDefault="00FD482A" w:rsidP="001B1DCA">
            <w:pPr>
              <w:jc w:val="center"/>
            </w:pPr>
            <w:r>
              <w:t>51</w:t>
            </w:r>
          </w:p>
        </w:tc>
        <w:tc>
          <w:tcPr>
            <w:tcW w:w="2482" w:type="dxa"/>
            <w:vAlign w:val="center"/>
          </w:tcPr>
          <w:p w:rsidR="00FD482A" w:rsidRDefault="00FD482A" w:rsidP="001B1DCA">
            <w:pPr>
              <w:jc w:val="center"/>
            </w:pPr>
            <w:r>
              <w:t>132</w:t>
            </w:r>
          </w:p>
        </w:tc>
      </w:tr>
      <w:tr w:rsidR="00FD482A" w:rsidTr="00FD482A">
        <w:tc>
          <w:tcPr>
            <w:tcW w:w="2512" w:type="dxa"/>
            <w:vAlign w:val="center"/>
          </w:tcPr>
          <w:p w:rsidR="00FD482A" w:rsidRDefault="00FD482A" w:rsidP="00FD482A">
            <w:pPr>
              <w:jc w:val="center"/>
            </w:pPr>
            <w:r>
              <w:t xml:space="preserve">BTM Layout </w:t>
            </w:r>
          </w:p>
        </w:tc>
        <w:tc>
          <w:tcPr>
            <w:tcW w:w="2023" w:type="dxa"/>
          </w:tcPr>
          <w:p w:rsidR="00FD482A" w:rsidRDefault="00FD482A" w:rsidP="001B1DCA">
            <w:pPr>
              <w:jc w:val="center"/>
            </w:pPr>
            <w:r>
              <w:t>176</w:t>
            </w:r>
          </w:p>
        </w:tc>
        <w:tc>
          <w:tcPr>
            <w:tcW w:w="2451" w:type="dxa"/>
            <w:vAlign w:val="center"/>
          </w:tcPr>
          <w:p w:rsidR="00FD482A" w:rsidRDefault="00FD482A" w:rsidP="001B1DCA">
            <w:pPr>
              <w:jc w:val="center"/>
            </w:pPr>
            <w:r>
              <w:t>254</w:t>
            </w:r>
          </w:p>
        </w:tc>
        <w:tc>
          <w:tcPr>
            <w:tcW w:w="2482" w:type="dxa"/>
            <w:vAlign w:val="center"/>
          </w:tcPr>
          <w:p w:rsidR="00FD482A" w:rsidRDefault="00FD482A" w:rsidP="001B1DCA">
            <w:pPr>
              <w:jc w:val="center"/>
            </w:pPr>
            <w:r>
              <w:t>1896</w:t>
            </w:r>
          </w:p>
        </w:tc>
      </w:tr>
      <w:tr w:rsidR="00FD482A" w:rsidTr="00FD482A">
        <w:tc>
          <w:tcPr>
            <w:tcW w:w="2512" w:type="dxa"/>
            <w:vAlign w:val="center"/>
          </w:tcPr>
          <w:p w:rsidR="00FD482A" w:rsidRDefault="00FD482A" w:rsidP="00FD482A">
            <w:pPr>
              <w:jc w:val="center"/>
            </w:pPr>
            <w:r>
              <w:t xml:space="preserve">Kadugodi </w:t>
            </w:r>
          </w:p>
        </w:tc>
        <w:tc>
          <w:tcPr>
            <w:tcW w:w="2023" w:type="dxa"/>
          </w:tcPr>
          <w:p w:rsidR="00FD482A" w:rsidRDefault="00FD482A" w:rsidP="001B1DCA">
            <w:pPr>
              <w:jc w:val="center"/>
            </w:pPr>
            <w:r>
              <w:t>083</w:t>
            </w:r>
          </w:p>
        </w:tc>
        <w:tc>
          <w:tcPr>
            <w:tcW w:w="2451" w:type="dxa"/>
            <w:vAlign w:val="center"/>
          </w:tcPr>
          <w:p w:rsidR="00FD482A" w:rsidRDefault="00FD482A" w:rsidP="001B1DCA">
            <w:pPr>
              <w:jc w:val="center"/>
            </w:pPr>
            <w:r>
              <w:t>517</w:t>
            </w:r>
          </w:p>
        </w:tc>
        <w:tc>
          <w:tcPr>
            <w:tcW w:w="2482" w:type="dxa"/>
            <w:vAlign w:val="center"/>
          </w:tcPr>
          <w:p w:rsidR="00FD482A" w:rsidRDefault="00FD482A" w:rsidP="001B1DCA">
            <w:pPr>
              <w:jc w:val="center"/>
            </w:pPr>
            <w:r>
              <w:t>4344</w:t>
            </w:r>
          </w:p>
        </w:tc>
      </w:tr>
      <w:tr w:rsidR="00FD482A" w:rsidTr="00FD482A">
        <w:tc>
          <w:tcPr>
            <w:tcW w:w="2512" w:type="dxa"/>
            <w:vAlign w:val="center"/>
          </w:tcPr>
          <w:p w:rsidR="00FD482A" w:rsidRDefault="00FD482A" w:rsidP="00FD482A">
            <w:pPr>
              <w:jc w:val="center"/>
            </w:pPr>
            <w:r>
              <w:t xml:space="preserve">Sanjay Nagar </w:t>
            </w:r>
          </w:p>
        </w:tc>
        <w:tc>
          <w:tcPr>
            <w:tcW w:w="2023" w:type="dxa"/>
          </w:tcPr>
          <w:p w:rsidR="00FD482A" w:rsidRDefault="00FD482A" w:rsidP="001B1DCA">
            <w:pPr>
              <w:jc w:val="center"/>
            </w:pPr>
            <w:r>
              <w:t>019</w:t>
            </w:r>
          </w:p>
        </w:tc>
        <w:tc>
          <w:tcPr>
            <w:tcW w:w="2451" w:type="dxa"/>
            <w:vAlign w:val="center"/>
          </w:tcPr>
          <w:p w:rsidR="00FD482A" w:rsidRDefault="00FD482A" w:rsidP="001B1DCA">
            <w:pPr>
              <w:jc w:val="center"/>
            </w:pPr>
            <w:r>
              <w:t>287</w:t>
            </w:r>
          </w:p>
        </w:tc>
        <w:tc>
          <w:tcPr>
            <w:tcW w:w="2482" w:type="dxa"/>
            <w:vAlign w:val="center"/>
          </w:tcPr>
          <w:p w:rsidR="00FD482A" w:rsidRDefault="00FD482A" w:rsidP="001B1DCA">
            <w:pPr>
              <w:jc w:val="center"/>
            </w:pPr>
            <w:r>
              <w:t>1010</w:t>
            </w:r>
          </w:p>
        </w:tc>
      </w:tr>
      <w:tr w:rsidR="00FD482A" w:rsidTr="00FD482A">
        <w:tc>
          <w:tcPr>
            <w:tcW w:w="2512" w:type="dxa"/>
            <w:vAlign w:val="center"/>
          </w:tcPr>
          <w:p w:rsidR="00FD482A" w:rsidRDefault="00FD482A" w:rsidP="00FD482A">
            <w:pPr>
              <w:jc w:val="center"/>
            </w:pPr>
            <w:r>
              <w:t xml:space="preserve">Shantala Nagar </w:t>
            </w:r>
          </w:p>
        </w:tc>
        <w:tc>
          <w:tcPr>
            <w:tcW w:w="2023" w:type="dxa"/>
          </w:tcPr>
          <w:p w:rsidR="00FD482A" w:rsidRDefault="00FD482A" w:rsidP="001B1DCA">
            <w:pPr>
              <w:jc w:val="center"/>
            </w:pPr>
            <w:r>
              <w:t>111</w:t>
            </w:r>
          </w:p>
        </w:tc>
        <w:tc>
          <w:tcPr>
            <w:tcW w:w="2451" w:type="dxa"/>
            <w:vAlign w:val="center"/>
          </w:tcPr>
          <w:p w:rsidR="00FD482A" w:rsidRDefault="00FD482A" w:rsidP="001B1DCA">
            <w:pPr>
              <w:jc w:val="center"/>
            </w:pPr>
            <w:r>
              <w:t>441</w:t>
            </w:r>
          </w:p>
        </w:tc>
        <w:tc>
          <w:tcPr>
            <w:tcW w:w="2482" w:type="dxa"/>
            <w:vAlign w:val="center"/>
          </w:tcPr>
          <w:p w:rsidR="00FD482A" w:rsidRDefault="00FD482A" w:rsidP="001B1DCA">
            <w:pPr>
              <w:jc w:val="center"/>
            </w:pPr>
            <w:r>
              <w:t>6340</w:t>
            </w:r>
          </w:p>
        </w:tc>
      </w:tr>
      <w:tr w:rsidR="00FD482A" w:rsidTr="00FD482A">
        <w:tc>
          <w:tcPr>
            <w:tcW w:w="2512" w:type="dxa"/>
            <w:vAlign w:val="center"/>
          </w:tcPr>
          <w:p w:rsidR="00FD482A" w:rsidRDefault="00FD482A" w:rsidP="00FD482A">
            <w:pPr>
              <w:jc w:val="center"/>
            </w:pPr>
            <w:r>
              <w:t xml:space="preserve">Vidyaranyapura </w:t>
            </w:r>
          </w:p>
        </w:tc>
        <w:tc>
          <w:tcPr>
            <w:tcW w:w="2023" w:type="dxa"/>
          </w:tcPr>
          <w:p w:rsidR="00FD482A" w:rsidRDefault="00FD482A" w:rsidP="001B1DCA">
            <w:pPr>
              <w:jc w:val="center"/>
            </w:pPr>
            <w:r>
              <w:t>009</w:t>
            </w:r>
          </w:p>
        </w:tc>
        <w:tc>
          <w:tcPr>
            <w:tcW w:w="2451" w:type="dxa"/>
            <w:vAlign w:val="center"/>
          </w:tcPr>
          <w:p w:rsidR="00FD482A" w:rsidRDefault="00FD482A" w:rsidP="001B1DCA">
            <w:pPr>
              <w:jc w:val="center"/>
            </w:pPr>
            <w:r>
              <w:t>551</w:t>
            </w:r>
          </w:p>
        </w:tc>
        <w:tc>
          <w:tcPr>
            <w:tcW w:w="2482" w:type="dxa"/>
            <w:vAlign w:val="center"/>
          </w:tcPr>
          <w:p w:rsidR="00FD482A" w:rsidRDefault="00FD482A" w:rsidP="001B1DCA">
            <w:pPr>
              <w:jc w:val="center"/>
            </w:pPr>
            <w:r>
              <w:t>3829</w:t>
            </w:r>
          </w:p>
        </w:tc>
      </w:tr>
      <w:tr w:rsidR="00FD482A" w:rsidTr="00FD482A">
        <w:tc>
          <w:tcPr>
            <w:tcW w:w="2512" w:type="dxa"/>
            <w:vAlign w:val="center"/>
          </w:tcPr>
          <w:p w:rsidR="00FD482A" w:rsidRDefault="00FD482A" w:rsidP="00FD482A">
            <w:pPr>
              <w:jc w:val="center"/>
            </w:pPr>
            <w:r>
              <w:t xml:space="preserve">Yeshwantpura </w:t>
            </w:r>
          </w:p>
        </w:tc>
        <w:tc>
          <w:tcPr>
            <w:tcW w:w="2023" w:type="dxa"/>
          </w:tcPr>
          <w:p w:rsidR="00FD482A" w:rsidRDefault="00FD482A" w:rsidP="001B1DCA">
            <w:pPr>
              <w:jc w:val="center"/>
            </w:pPr>
            <w:r>
              <w:t>037</w:t>
            </w:r>
          </w:p>
        </w:tc>
        <w:tc>
          <w:tcPr>
            <w:tcW w:w="2451" w:type="dxa"/>
            <w:vAlign w:val="center"/>
          </w:tcPr>
          <w:p w:rsidR="00FD482A" w:rsidRDefault="00FD482A" w:rsidP="001B1DCA">
            <w:pPr>
              <w:jc w:val="center"/>
            </w:pPr>
            <w:r>
              <w:t>122</w:t>
            </w:r>
          </w:p>
        </w:tc>
        <w:tc>
          <w:tcPr>
            <w:tcW w:w="2482" w:type="dxa"/>
            <w:vAlign w:val="center"/>
          </w:tcPr>
          <w:p w:rsidR="00FD482A" w:rsidRDefault="00FD482A" w:rsidP="001B1DCA">
            <w:pPr>
              <w:jc w:val="center"/>
            </w:pPr>
            <w:r>
              <w:t>442</w:t>
            </w:r>
          </w:p>
        </w:tc>
      </w:tr>
      <w:tr w:rsidR="00FD482A" w:rsidTr="00EB6085">
        <w:tc>
          <w:tcPr>
            <w:tcW w:w="4535" w:type="dxa"/>
            <w:gridSpan w:val="2"/>
            <w:shd w:val="clear" w:color="auto" w:fill="FFFF00"/>
            <w:vAlign w:val="center"/>
          </w:tcPr>
          <w:p w:rsidR="00FD482A" w:rsidRPr="0050370F" w:rsidRDefault="00FD482A" w:rsidP="001B1DCA">
            <w:pPr>
              <w:jc w:val="center"/>
              <w:rPr>
                <w:b/>
              </w:rPr>
            </w:pPr>
            <w:r w:rsidRPr="0050370F">
              <w:rPr>
                <w:b/>
              </w:rPr>
              <w:t>Total</w:t>
            </w:r>
          </w:p>
        </w:tc>
        <w:tc>
          <w:tcPr>
            <w:tcW w:w="2451" w:type="dxa"/>
            <w:shd w:val="clear" w:color="auto" w:fill="FFFF00"/>
            <w:vAlign w:val="center"/>
          </w:tcPr>
          <w:p w:rsidR="00FD482A" w:rsidRPr="0050370F" w:rsidRDefault="00FD482A" w:rsidP="001B1DCA">
            <w:pPr>
              <w:jc w:val="center"/>
              <w:rPr>
                <w:b/>
              </w:rPr>
            </w:pPr>
            <w:r w:rsidRPr="0050370F">
              <w:rPr>
                <w:b/>
              </w:rPr>
              <w:t>2399</w:t>
            </w:r>
          </w:p>
        </w:tc>
        <w:tc>
          <w:tcPr>
            <w:tcW w:w="2482" w:type="dxa"/>
            <w:shd w:val="clear" w:color="auto" w:fill="FFFF00"/>
            <w:vAlign w:val="center"/>
          </w:tcPr>
          <w:p w:rsidR="00FD482A" w:rsidRPr="0050370F" w:rsidRDefault="00FD482A" w:rsidP="001B1DCA">
            <w:pPr>
              <w:jc w:val="center"/>
              <w:rPr>
                <w:b/>
              </w:rPr>
            </w:pPr>
            <w:r>
              <w:rPr>
                <w:b/>
              </w:rPr>
              <w:t>20,381</w:t>
            </w:r>
          </w:p>
        </w:tc>
      </w:tr>
    </w:tbl>
    <w:p w:rsidR="002770CF" w:rsidRDefault="002770CF" w:rsidP="002770CF"/>
    <w:p w:rsidR="00497692" w:rsidRDefault="00497692" w:rsidP="00497692">
      <w:pPr>
        <w:pStyle w:val="Heading2"/>
      </w:pPr>
      <w:bookmarkStart w:id="8" w:name="_Toc483656446"/>
      <w:r>
        <w:t>3.2. Mismatch between the Old and New Data</w:t>
      </w:r>
      <w:bookmarkEnd w:id="8"/>
    </w:p>
    <w:p w:rsidR="00497692" w:rsidRDefault="00497692" w:rsidP="00F433D1">
      <w:pPr>
        <w:jc w:val="both"/>
      </w:pPr>
      <w:r>
        <w:t xml:space="preserve">At the outset of this study, ICST was provided with updated data for 8 wards in Bangalore City. This data included the property tax for the years which ICST had data for previously. </w:t>
      </w:r>
    </w:p>
    <w:p w:rsidR="00497692" w:rsidRPr="00497692" w:rsidRDefault="00497692" w:rsidP="00F433D1">
      <w:pPr>
        <w:jc w:val="both"/>
      </w:pPr>
      <w:r>
        <w:lastRenderedPageBreak/>
        <w:t xml:space="preserve">The existing data and the new data was compared, and discrepancies were </w:t>
      </w:r>
      <w:r w:rsidR="00F433D1">
        <w:t xml:space="preserve">observed wherein payments for certain years were found to be different between the new and old data. Detailed below is the number of properties where a mismatch was found between the new and old systems, and the revenue corresponding these points of mismatch, which might be subject to scrutiny. </w:t>
      </w:r>
    </w:p>
    <w:tbl>
      <w:tblPr>
        <w:tblStyle w:val="TableGrid"/>
        <w:tblW w:w="0" w:type="auto"/>
        <w:tblInd w:w="108" w:type="dxa"/>
        <w:tblLook w:val="04A0" w:firstRow="1" w:lastRow="0" w:firstColumn="1" w:lastColumn="0" w:noHBand="0" w:noVBand="1"/>
      </w:tblPr>
      <w:tblGrid>
        <w:gridCol w:w="2512"/>
        <w:gridCol w:w="2023"/>
        <w:gridCol w:w="4915"/>
      </w:tblGrid>
      <w:tr w:rsidR="00A722C3" w:rsidTr="00A722C3">
        <w:tc>
          <w:tcPr>
            <w:tcW w:w="2512" w:type="dxa"/>
            <w:shd w:val="clear" w:color="auto" w:fill="D6E3BC" w:themeFill="accent3" w:themeFillTint="66"/>
            <w:vAlign w:val="center"/>
          </w:tcPr>
          <w:p w:rsidR="00A722C3" w:rsidRPr="001B1DCA" w:rsidRDefault="00A722C3" w:rsidP="001909E4">
            <w:pPr>
              <w:jc w:val="center"/>
              <w:rPr>
                <w:b/>
              </w:rPr>
            </w:pPr>
            <w:r w:rsidRPr="001B1DCA">
              <w:rPr>
                <w:b/>
              </w:rPr>
              <w:t>Ward</w:t>
            </w:r>
          </w:p>
        </w:tc>
        <w:tc>
          <w:tcPr>
            <w:tcW w:w="2023" w:type="dxa"/>
            <w:shd w:val="clear" w:color="auto" w:fill="D6E3BC" w:themeFill="accent3" w:themeFillTint="66"/>
            <w:vAlign w:val="center"/>
          </w:tcPr>
          <w:p w:rsidR="00A722C3" w:rsidRPr="001B1DCA" w:rsidRDefault="00A722C3" w:rsidP="001909E4">
            <w:pPr>
              <w:jc w:val="center"/>
              <w:rPr>
                <w:b/>
              </w:rPr>
            </w:pPr>
            <w:r>
              <w:rPr>
                <w:b/>
              </w:rPr>
              <w:t>Ward Number</w:t>
            </w:r>
          </w:p>
        </w:tc>
        <w:tc>
          <w:tcPr>
            <w:tcW w:w="4915" w:type="dxa"/>
            <w:shd w:val="clear" w:color="auto" w:fill="D6E3BC" w:themeFill="accent3" w:themeFillTint="66"/>
            <w:vAlign w:val="center"/>
          </w:tcPr>
          <w:p w:rsidR="00A722C3" w:rsidRPr="001B1DCA" w:rsidRDefault="00A722C3" w:rsidP="00A722C3">
            <w:pPr>
              <w:jc w:val="center"/>
              <w:rPr>
                <w:b/>
              </w:rPr>
            </w:pPr>
            <w:r w:rsidRPr="001B1DCA">
              <w:rPr>
                <w:b/>
              </w:rPr>
              <w:t xml:space="preserve">#Properties </w:t>
            </w:r>
            <w:r>
              <w:rPr>
                <w:b/>
              </w:rPr>
              <w:t>exhibiting discrepancies</w:t>
            </w:r>
          </w:p>
        </w:tc>
      </w:tr>
      <w:tr w:rsidR="00A722C3" w:rsidTr="00A722C3">
        <w:tc>
          <w:tcPr>
            <w:tcW w:w="2512" w:type="dxa"/>
            <w:vAlign w:val="center"/>
          </w:tcPr>
          <w:p w:rsidR="00A722C3" w:rsidRDefault="00A722C3" w:rsidP="001909E4">
            <w:pPr>
              <w:jc w:val="center"/>
            </w:pPr>
            <w:r>
              <w:t xml:space="preserve">Arekere </w:t>
            </w:r>
          </w:p>
        </w:tc>
        <w:tc>
          <w:tcPr>
            <w:tcW w:w="2023" w:type="dxa"/>
          </w:tcPr>
          <w:p w:rsidR="00A722C3" w:rsidRDefault="00A722C3" w:rsidP="001909E4">
            <w:pPr>
              <w:jc w:val="center"/>
            </w:pPr>
            <w:r>
              <w:t>193</w:t>
            </w:r>
          </w:p>
        </w:tc>
        <w:tc>
          <w:tcPr>
            <w:tcW w:w="4915" w:type="dxa"/>
            <w:vAlign w:val="center"/>
          </w:tcPr>
          <w:p w:rsidR="00A722C3" w:rsidRDefault="00A722C3" w:rsidP="001909E4">
            <w:pPr>
              <w:jc w:val="center"/>
            </w:pPr>
            <w:r>
              <w:t>133</w:t>
            </w:r>
          </w:p>
        </w:tc>
      </w:tr>
      <w:tr w:rsidR="00A722C3" w:rsidTr="00A722C3">
        <w:tc>
          <w:tcPr>
            <w:tcW w:w="2512" w:type="dxa"/>
            <w:vAlign w:val="center"/>
          </w:tcPr>
          <w:p w:rsidR="00A722C3" w:rsidRDefault="00A722C3" w:rsidP="001909E4">
            <w:pPr>
              <w:jc w:val="center"/>
            </w:pPr>
            <w:r>
              <w:t xml:space="preserve">Basaveshwar Nagar </w:t>
            </w:r>
          </w:p>
        </w:tc>
        <w:tc>
          <w:tcPr>
            <w:tcW w:w="2023" w:type="dxa"/>
          </w:tcPr>
          <w:p w:rsidR="00A722C3" w:rsidRDefault="00A722C3" w:rsidP="001909E4">
            <w:pPr>
              <w:jc w:val="center"/>
            </w:pPr>
            <w:r>
              <w:t>100</w:t>
            </w:r>
          </w:p>
        </w:tc>
        <w:tc>
          <w:tcPr>
            <w:tcW w:w="4915" w:type="dxa"/>
            <w:vAlign w:val="center"/>
          </w:tcPr>
          <w:p w:rsidR="00A722C3" w:rsidRDefault="00A722C3" w:rsidP="001909E4">
            <w:pPr>
              <w:jc w:val="center"/>
            </w:pPr>
            <w:r>
              <w:t>30</w:t>
            </w:r>
          </w:p>
        </w:tc>
      </w:tr>
      <w:tr w:rsidR="00A722C3" w:rsidTr="00A722C3">
        <w:tc>
          <w:tcPr>
            <w:tcW w:w="2512" w:type="dxa"/>
            <w:vAlign w:val="center"/>
          </w:tcPr>
          <w:p w:rsidR="00A722C3" w:rsidRDefault="00A722C3" w:rsidP="001909E4">
            <w:pPr>
              <w:jc w:val="center"/>
            </w:pPr>
            <w:r>
              <w:t xml:space="preserve">BTM Layout </w:t>
            </w:r>
          </w:p>
        </w:tc>
        <w:tc>
          <w:tcPr>
            <w:tcW w:w="2023" w:type="dxa"/>
          </w:tcPr>
          <w:p w:rsidR="00A722C3" w:rsidRDefault="00A722C3" w:rsidP="001909E4">
            <w:pPr>
              <w:jc w:val="center"/>
            </w:pPr>
            <w:r>
              <w:t>176</w:t>
            </w:r>
          </w:p>
        </w:tc>
        <w:tc>
          <w:tcPr>
            <w:tcW w:w="4915" w:type="dxa"/>
            <w:vAlign w:val="center"/>
          </w:tcPr>
          <w:p w:rsidR="00A722C3" w:rsidRDefault="00A722C3" w:rsidP="001909E4">
            <w:pPr>
              <w:jc w:val="center"/>
            </w:pPr>
            <w:r>
              <w:t>208</w:t>
            </w:r>
          </w:p>
        </w:tc>
      </w:tr>
      <w:tr w:rsidR="00A722C3" w:rsidTr="00A722C3">
        <w:tc>
          <w:tcPr>
            <w:tcW w:w="2512" w:type="dxa"/>
            <w:vAlign w:val="center"/>
          </w:tcPr>
          <w:p w:rsidR="00A722C3" w:rsidRDefault="00A722C3" w:rsidP="001909E4">
            <w:pPr>
              <w:jc w:val="center"/>
            </w:pPr>
            <w:r>
              <w:t xml:space="preserve">Kadugodi </w:t>
            </w:r>
          </w:p>
        </w:tc>
        <w:tc>
          <w:tcPr>
            <w:tcW w:w="2023" w:type="dxa"/>
          </w:tcPr>
          <w:p w:rsidR="00A722C3" w:rsidRDefault="00A722C3" w:rsidP="001909E4">
            <w:pPr>
              <w:jc w:val="center"/>
            </w:pPr>
            <w:r>
              <w:t>083</w:t>
            </w:r>
          </w:p>
        </w:tc>
        <w:tc>
          <w:tcPr>
            <w:tcW w:w="4915" w:type="dxa"/>
            <w:vAlign w:val="center"/>
          </w:tcPr>
          <w:p w:rsidR="00A722C3" w:rsidRDefault="00A722C3" w:rsidP="001909E4">
            <w:pPr>
              <w:jc w:val="center"/>
            </w:pPr>
            <w:r>
              <w:t>50</w:t>
            </w:r>
          </w:p>
        </w:tc>
      </w:tr>
      <w:tr w:rsidR="00A722C3" w:rsidTr="00A722C3">
        <w:tc>
          <w:tcPr>
            <w:tcW w:w="2512" w:type="dxa"/>
            <w:vAlign w:val="center"/>
          </w:tcPr>
          <w:p w:rsidR="00A722C3" w:rsidRDefault="00A722C3" w:rsidP="001909E4">
            <w:pPr>
              <w:jc w:val="center"/>
            </w:pPr>
            <w:r>
              <w:t xml:space="preserve">Sanjay Nagar </w:t>
            </w:r>
          </w:p>
        </w:tc>
        <w:tc>
          <w:tcPr>
            <w:tcW w:w="2023" w:type="dxa"/>
          </w:tcPr>
          <w:p w:rsidR="00A722C3" w:rsidRDefault="00A722C3" w:rsidP="001909E4">
            <w:pPr>
              <w:jc w:val="center"/>
            </w:pPr>
            <w:r>
              <w:t>019</w:t>
            </w:r>
          </w:p>
        </w:tc>
        <w:tc>
          <w:tcPr>
            <w:tcW w:w="4915" w:type="dxa"/>
            <w:vAlign w:val="center"/>
          </w:tcPr>
          <w:p w:rsidR="00A722C3" w:rsidRDefault="00A722C3" w:rsidP="001909E4">
            <w:pPr>
              <w:jc w:val="center"/>
            </w:pPr>
            <w:r>
              <w:t>96</w:t>
            </w:r>
          </w:p>
        </w:tc>
      </w:tr>
      <w:tr w:rsidR="00A722C3" w:rsidTr="00A722C3">
        <w:tc>
          <w:tcPr>
            <w:tcW w:w="2512" w:type="dxa"/>
            <w:vAlign w:val="center"/>
          </w:tcPr>
          <w:p w:rsidR="00A722C3" w:rsidRDefault="00A722C3" w:rsidP="001909E4">
            <w:pPr>
              <w:jc w:val="center"/>
            </w:pPr>
            <w:r>
              <w:t xml:space="preserve">Shantala Nagar </w:t>
            </w:r>
          </w:p>
        </w:tc>
        <w:tc>
          <w:tcPr>
            <w:tcW w:w="2023" w:type="dxa"/>
          </w:tcPr>
          <w:p w:rsidR="00A722C3" w:rsidRDefault="00A722C3" w:rsidP="001909E4">
            <w:pPr>
              <w:jc w:val="center"/>
            </w:pPr>
            <w:r>
              <w:t>111</w:t>
            </w:r>
          </w:p>
        </w:tc>
        <w:tc>
          <w:tcPr>
            <w:tcW w:w="4915" w:type="dxa"/>
            <w:vAlign w:val="center"/>
          </w:tcPr>
          <w:p w:rsidR="00A722C3" w:rsidRDefault="00A722C3" w:rsidP="001909E4">
            <w:pPr>
              <w:jc w:val="center"/>
            </w:pPr>
            <w:r>
              <w:t>468</w:t>
            </w:r>
          </w:p>
        </w:tc>
      </w:tr>
      <w:tr w:rsidR="00A722C3" w:rsidTr="00A722C3">
        <w:tc>
          <w:tcPr>
            <w:tcW w:w="2512" w:type="dxa"/>
            <w:vAlign w:val="center"/>
          </w:tcPr>
          <w:p w:rsidR="00A722C3" w:rsidRDefault="00A722C3" w:rsidP="001909E4">
            <w:pPr>
              <w:jc w:val="center"/>
            </w:pPr>
            <w:r>
              <w:t xml:space="preserve">Vidyaranyapura </w:t>
            </w:r>
          </w:p>
        </w:tc>
        <w:tc>
          <w:tcPr>
            <w:tcW w:w="2023" w:type="dxa"/>
          </w:tcPr>
          <w:p w:rsidR="00A722C3" w:rsidRDefault="00A722C3" w:rsidP="001909E4">
            <w:pPr>
              <w:jc w:val="center"/>
            </w:pPr>
            <w:r>
              <w:t>009</w:t>
            </w:r>
          </w:p>
        </w:tc>
        <w:tc>
          <w:tcPr>
            <w:tcW w:w="4915" w:type="dxa"/>
            <w:vAlign w:val="center"/>
          </w:tcPr>
          <w:p w:rsidR="00A722C3" w:rsidRDefault="00A722C3" w:rsidP="001909E4">
            <w:pPr>
              <w:jc w:val="center"/>
            </w:pPr>
            <w:r>
              <w:t>199</w:t>
            </w:r>
          </w:p>
        </w:tc>
      </w:tr>
      <w:tr w:rsidR="00A722C3" w:rsidTr="00A722C3">
        <w:tc>
          <w:tcPr>
            <w:tcW w:w="2512" w:type="dxa"/>
            <w:vAlign w:val="center"/>
          </w:tcPr>
          <w:p w:rsidR="00A722C3" w:rsidRDefault="00A722C3" w:rsidP="001909E4">
            <w:pPr>
              <w:jc w:val="center"/>
            </w:pPr>
            <w:r>
              <w:t xml:space="preserve">Yeshwantpura </w:t>
            </w:r>
          </w:p>
        </w:tc>
        <w:tc>
          <w:tcPr>
            <w:tcW w:w="2023" w:type="dxa"/>
          </w:tcPr>
          <w:p w:rsidR="00A722C3" w:rsidRDefault="00A722C3" w:rsidP="001909E4">
            <w:pPr>
              <w:jc w:val="center"/>
            </w:pPr>
            <w:r>
              <w:t>037</w:t>
            </w:r>
          </w:p>
        </w:tc>
        <w:tc>
          <w:tcPr>
            <w:tcW w:w="4915" w:type="dxa"/>
            <w:vAlign w:val="center"/>
          </w:tcPr>
          <w:p w:rsidR="00A722C3" w:rsidRDefault="00A722C3" w:rsidP="001909E4">
            <w:pPr>
              <w:jc w:val="center"/>
            </w:pPr>
            <w:r>
              <w:t>79</w:t>
            </w:r>
          </w:p>
        </w:tc>
      </w:tr>
      <w:tr w:rsidR="00A722C3" w:rsidTr="00A722C3">
        <w:tc>
          <w:tcPr>
            <w:tcW w:w="4535" w:type="dxa"/>
            <w:gridSpan w:val="2"/>
            <w:shd w:val="clear" w:color="auto" w:fill="FFFF00"/>
            <w:vAlign w:val="center"/>
          </w:tcPr>
          <w:p w:rsidR="00A722C3" w:rsidRPr="0050370F" w:rsidRDefault="00A722C3" w:rsidP="001909E4">
            <w:pPr>
              <w:jc w:val="center"/>
              <w:rPr>
                <w:b/>
              </w:rPr>
            </w:pPr>
            <w:r w:rsidRPr="0050370F">
              <w:rPr>
                <w:b/>
              </w:rPr>
              <w:t>Total</w:t>
            </w:r>
          </w:p>
        </w:tc>
        <w:tc>
          <w:tcPr>
            <w:tcW w:w="4915" w:type="dxa"/>
            <w:shd w:val="clear" w:color="auto" w:fill="FFFF00"/>
            <w:vAlign w:val="center"/>
          </w:tcPr>
          <w:p w:rsidR="00A722C3" w:rsidRPr="0050370F" w:rsidRDefault="00350EC0" w:rsidP="001909E4">
            <w:pPr>
              <w:jc w:val="center"/>
              <w:rPr>
                <w:b/>
              </w:rPr>
            </w:pPr>
            <w:r>
              <w:rPr>
                <w:b/>
              </w:rPr>
              <w:t>1263</w:t>
            </w:r>
            <w:bookmarkStart w:id="9" w:name="_GoBack"/>
            <w:bookmarkEnd w:id="9"/>
          </w:p>
        </w:tc>
      </w:tr>
    </w:tbl>
    <w:p w:rsidR="001B1DCA" w:rsidRPr="004D079A" w:rsidRDefault="001B1DCA" w:rsidP="002770CF"/>
    <w:sectPr w:rsidR="001B1DCA" w:rsidRPr="004D079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30F" w:rsidRDefault="00D9530F" w:rsidP="007620E9">
      <w:pPr>
        <w:spacing w:after="0" w:line="240" w:lineRule="auto"/>
      </w:pPr>
      <w:r>
        <w:separator/>
      </w:r>
    </w:p>
  </w:endnote>
  <w:endnote w:type="continuationSeparator" w:id="0">
    <w:p w:rsidR="00D9530F" w:rsidRDefault="00D9530F" w:rsidP="00762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9DA" w:rsidRDefault="00C539DA">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ICST</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350EC0" w:rsidRPr="00350EC0">
      <w:rPr>
        <w:rFonts w:asciiTheme="majorHAnsi" w:eastAsiaTheme="majorEastAsia" w:hAnsiTheme="majorHAnsi" w:cstheme="majorBidi"/>
        <w:noProof/>
      </w:rPr>
      <w:t>5</w:t>
    </w:r>
    <w:r>
      <w:rPr>
        <w:rFonts w:asciiTheme="majorHAnsi" w:eastAsiaTheme="majorEastAsia" w:hAnsiTheme="majorHAnsi" w:cstheme="majorBidi"/>
        <w:noProof/>
      </w:rPr>
      <w:fldChar w:fldCharType="end"/>
    </w:r>
  </w:p>
  <w:p w:rsidR="00C539DA" w:rsidRDefault="00C539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30F" w:rsidRDefault="00D9530F" w:rsidP="007620E9">
      <w:pPr>
        <w:spacing w:after="0" w:line="240" w:lineRule="auto"/>
      </w:pPr>
      <w:r>
        <w:separator/>
      </w:r>
    </w:p>
  </w:footnote>
  <w:footnote w:type="continuationSeparator" w:id="0">
    <w:p w:rsidR="00D9530F" w:rsidRDefault="00D9530F" w:rsidP="00762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p w:rsidR="00C539DA" w:rsidRDefault="00C539DA">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Property Tax Report</w:t>
        </w:r>
      </w:p>
    </w:sdtContent>
  </w:sdt>
  <w:p w:rsidR="00C539DA" w:rsidRDefault="00C539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34163"/>
    <w:multiLevelType w:val="hybridMultilevel"/>
    <w:tmpl w:val="23561F04"/>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F012549"/>
    <w:multiLevelType w:val="hybridMultilevel"/>
    <w:tmpl w:val="1BA0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183380"/>
    <w:multiLevelType w:val="hybridMultilevel"/>
    <w:tmpl w:val="E3F02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2C7F77"/>
    <w:multiLevelType w:val="hybridMultilevel"/>
    <w:tmpl w:val="8F9E1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DC30AD"/>
    <w:multiLevelType w:val="hybridMultilevel"/>
    <w:tmpl w:val="480AF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A23236"/>
    <w:multiLevelType w:val="hybridMultilevel"/>
    <w:tmpl w:val="DFCC5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43D3E78"/>
    <w:multiLevelType w:val="multilevel"/>
    <w:tmpl w:val="A71C45C0"/>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nsid w:val="7A77721E"/>
    <w:multiLevelType w:val="hybridMultilevel"/>
    <w:tmpl w:val="95463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4"/>
  </w:num>
  <w:num w:numId="4">
    <w:abstractNumId w:val="6"/>
  </w:num>
  <w:num w:numId="5">
    <w:abstractNumId w:val="1"/>
  </w:num>
  <w:num w:numId="6">
    <w:abstractNumId w:val="2"/>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288"/>
    <w:rsid w:val="00026018"/>
    <w:rsid w:val="00063DE7"/>
    <w:rsid w:val="000B7A46"/>
    <w:rsid w:val="000C208B"/>
    <w:rsid w:val="00174BBF"/>
    <w:rsid w:val="001B1DCA"/>
    <w:rsid w:val="00224111"/>
    <w:rsid w:val="00227411"/>
    <w:rsid w:val="00232B01"/>
    <w:rsid w:val="00244234"/>
    <w:rsid w:val="00267676"/>
    <w:rsid w:val="00273355"/>
    <w:rsid w:val="002770CF"/>
    <w:rsid w:val="00291E15"/>
    <w:rsid w:val="002B07FF"/>
    <w:rsid w:val="002B7369"/>
    <w:rsid w:val="002E0A6D"/>
    <w:rsid w:val="002F2094"/>
    <w:rsid w:val="002F7CEB"/>
    <w:rsid w:val="00350EC0"/>
    <w:rsid w:val="00377A52"/>
    <w:rsid w:val="00394353"/>
    <w:rsid w:val="00457C50"/>
    <w:rsid w:val="00497692"/>
    <w:rsid w:val="004C1894"/>
    <w:rsid w:val="004D079A"/>
    <w:rsid w:val="004F4DBE"/>
    <w:rsid w:val="0050370F"/>
    <w:rsid w:val="00531281"/>
    <w:rsid w:val="005B6F7C"/>
    <w:rsid w:val="005F49E7"/>
    <w:rsid w:val="00680D1F"/>
    <w:rsid w:val="006B0FFC"/>
    <w:rsid w:val="006D0D56"/>
    <w:rsid w:val="0070051C"/>
    <w:rsid w:val="00724E5F"/>
    <w:rsid w:val="00735BDF"/>
    <w:rsid w:val="007620E9"/>
    <w:rsid w:val="007A6EFA"/>
    <w:rsid w:val="007C3EF2"/>
    <w:rsid w:val="007E7288"/>
    <w:rsid w:val="00843171"/>
    <w:rsid w:val="00864B94"/>
    <w:rsid w:val="00935C9E"/>
    <w:rsid w:val="0096191D"/>
    <w:rsid w:val="00970378"/>
    <w:rsid w:val="00A519FB"/>
    <w:rsid w:val="00A722C3"/>
    <w:rsid w:val="00A73F84"/>
    <w:rsid w:val="00A871B3"/>
    <w:rsid w:val="00AA26BE"/>
    <w:rsid w:val="00AD01A2"/>
    <w:rsid w:val="00AD5CE6"/>
    <w:rsid w:val="00AF17E2"/>
    <w:rsid w:val="00AF61CF"/>
    <w:rsid w:val="00B0675A"/>
    <w:rsid w:val="00B17296"/>
    <w:rsid w:val="00B62141"/>
    <w:rsid w:val="00B63FBE"/>
    <w:rsid w:val="00B81CF4"/>
    <w:rsid w:val="00BC6101"/>
    <w:rsid w:val="00C01EC6"/>
    <w:rsid w:val="00C1604D"/>
    <w:rsid w:val="00C539DA"/>
    <w:rsid w:val="00C70320"/>
    <w:rsid w:val="00CA0BD6"/>
    <w:rsid w:val="00CF4231"/>
    <w:rsid w:val="00D0749D"/>
    <w:rsid w:val="00D27C59"/>
    <w:rsid w:val="00D52548"/>
    <w:rsid w:val="00D603CD"/>
    <w:rsid w:val="00D76FC0"/>
    <w:rsid w:val="00D9530F"/>
    <w:rsid w:val="00DC783D"/>
    <w:rsid w:val="00E53F9F"/>
    <w:rsid w:val="00E66DAF"/>
    <w:rsid w:val="00E828DA"/>
    <w:rsid w:val="00E9034D"/>
    <w:rsid w:val="00EC4876"/>
    <w:rsid w:val="00ED2380"/>
    <w:rsid w:val="00ED4373"/>
    <w:rsid w:val="00F035E7"/>
    <w:rsid w:val="00F15E41"/>
    <w:rsid w:val="00F433D1"/>
    <w:rsid w:val="00F67017"/>
    <w:rsid w:val="00F92AB6"/>
    <w:rsid w:val="00FD4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0320"/>
    <w:pPr>
      <w:keepNext/>
      <w:keepLines/>
      <w:spacing w:before="480" w:after="0"/>
      <w:outlineLvl w:val="0"/>
    </w:pPr>
    <w:rPr>
      <w:rFonts w:asciiTheme="majorHAnsi" w:eastAsiaTheme="majorEastAsia" w:hAnsiTheme="majorHAnsi" w:cstheme="majorBidi"/>
      <w:b/>
      <w:bCs/>
      <w:color w:val="76923C" w:themeColor="accent3" w:themeShade="BF"/>
      <w:sz w:val="28"/>
      <w:szCs w:val="28"/>
    </w:rPr>
  </w:style>
  <w:style w:type="paragraph" w:styleId="Heading2">
    <w:name w:val="heading 2"/>
    <w:basedOn w:val="Normal"/>
    <w:next w:val="Normal"/>
    <w:link w:val="Heading2Char"/>
    <w:uiPriority w:val="9"/>
    <w:unhideWhenUsed/>
    <w:qFormat/>
    <w:rsid w:val="00C70320"/>
    <w:pPr>
      <w:keepNext/>
      <w:keepLines/>
      <w:spacing w:before="200" w:after="0"/>
      <w:outlineLvl w:val="1"/>
    </w:pPr>
    <w:rPr>
      <w:rFonts w:asciiTheme="majorHAnsi" w:eastAsiaTheme="majorEastAsia" w:hAnsiTheme="majorHAnsi" w:cstheme="majorBidi"/>
      <w:b/>
      <w:bCs/>
      <w:color w:val="9BBB59" w:themeColor="accent3"/>
      <w:sz w:val="26"/>
      <w:szCs w:val="26"/>
    </w:rPr>
  </w:style>
  <w:style w:type="paragraph" w:styleId="Heading3">
    <w:name w:val="heading 3"/>
    <w:basedOn w:val="Normal"/>
    <w:next w:val="Normal"/>
    <w:link w:val="Heading3Char"/>
    <w:uiPriority w:val="9"/>
    <w:unhideWhenUsed/>
    <w:qFormat/>
    <w:rsid w:val="00D52548"/>
    <w:pPr>
      <w:keepNext/>
      <w:keepLines/>
      <w:spacing w:before="200" w:after="0"/>
      <w:outlineLvl w:val="2"/>
    </w:pPr>
    <w:rPr>
      <w:rFonts w:asciiTheme="majorHAnsi" w:eastAsiaTheme="majorEastAsia" w:hAnsiTheme="majorHAnsi" w:cstheme="majorBidi"/>
      <w:b/>
      <w:bCs/>
      <w:color w:val="9BBB59" w:themeColor="accent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320"/>
    <w:rPr>
      <w:rFonts w:asciiTheme="majorHAnsi" w:eastAsiaTheme="majorEastAsia" w:hAnsiTheme="majorHAnsi" w:cstheme="majorBidi"/>
      <w:b/>
      <w:bCs/>
      <w:color w:val="76923C" w:themeColor="accent3" w:themeShade="BF"/>
      <w:sz w:val="28"/>
      <w:szCs w:val="28"/>
    </w:rPr>
  </w:style>
  <w:style w:type="paragraph" w:styleId="ListParagraph">
    <w:name w:val="List Paragraph"/>
    <w:basedOn w:val="Normal"/>
    <w:uiPriority w:val="34"/>
    <w:qFormat/>
    <w:rsid w:val="00AA26BE"/>
    <w:pPr>
      <w:ind w:left="720"/>
      <w:contextualSpacing/>
    </w:pPr>
  </w:style>
  <w:style w:type="character" w:customStyle="1" w:styleId="Heading2Char">
    <w:name w:val="Heading 2 Char"/>
    <w:basedOn w:val="DefaultParagraphFont"/>
    <w:link w:val="Heading2"/>
    <w:uiPriority w:val="9"/>
    <w:rsid w:val="00C70320"/>
    <w:rPr>
      <w:rFonts w:asciiTheme="majorHAnsi" w:eastAsiaTheme="majorEastAsia" w:hAnsiTheme="majorHAnsi" w:cstheme="majorBidi"/>
      <w:b/>
      <w:bCs/>
      <w:color w:val="9BBB59" w:themeColor="accent3"/>
      <w:sz w:val="26"/>
      <w:szCs w:val="26"/>
    </w:rPr>
  </w:style>
  <w:style w:type="table" w:styleId="TableGrid">
    <w:name w:val="Table Grid"/>
    <w:basedOn w:val="TableNormal"/>
    <w:uiPriority w:val="59"/>
    <w:rsid w:val="00E53F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D52548"/>
    <w:rPr>
      <w:rFonts w:asciiTheme="majorHAnsi" w:eastAsiaTheme="majorEastAsia" w:hAnsiTheme="majorHAnsi" w:cstheme="majorBidi"/>
      <w:b/>
      <w:bCs/>
      <w:color w:val="9BBB59" w:themeColor="accent3"/>
    </w:rPr>
  </w:style>
  <w:style w:type="paragraph" w:styleId="TOCHeading">
    <w:name w:val="TOC Heading"/>
    <w:basedOn w:val="Heading1"/>
    <w:next w:val="Normal"/>
    <w:uiPriority w:val="39"/>
    <w:semiHidden/>
    <w:unhideWhenUsed/>
    <w:qFormat/>
    <w:rsid w:val="00DC783D"/>
    <w:pPr>
      <w:outlineLvl w:val="9"/>
    </w:pPr>
    <w:rPr>
      <w:lang w:eastAsia="ja-JP"/>
    </w:rPr>
  </w:style>
  <w:style w:type="paragraph" w:styleId="TOC1">
    <w:name w:val="toc 1"/>
    <w:basedOn w:val="Normal"/>
    <w:next w:val="Normal"/>
    <w:autoRedefine/>
    <w:uiPriority w:val="39"/>
    <w:unhideWhenUsed/>
    <w:rsid w:val="00DC783D"/>
    <w:pPr>
      <w:spacing w:after="100"/>
    </w:pPr>
  </w:style>
  <w:style w:type="paragraph" w:styleId="TOC2">
    <w:name w:val="toc 2"/>
    <w:basedOn w:val="Normal"/>
    <w:next w:val="Normal"/>
    <w:autoRedefine/>
    <w:uiPriority w:val="39"/>
    <w:unhideWhenUsed/>
    <w:rsid w:val="00DC783D"/>
    <w:pPr>
      <w:spacing w:after="100"/>
      <w:ind w:left="220"/>
    </w:pPr>
  </w:style>
  <w:style w:type="paragraph" w:styleId="TOC3">
    <w:name w:val="toc 3"/>
    <w:basedOn w:val="Normal"/>
    <w:next w:val="Normal"/>
    <w:autoRedefine/>
    <w:uiPriority w:val="39"/>
    <w:unhideWhenUsed/>
    <w:rsid w:val="00DC783D"/>
    <w:pPr>
      <w:spacing w:after="100"/>
      <w:ind w:left="440"/>
    </w:pPr>
  </w:style>
  <w:style w:type="character" w:styleId="Hyperlink">
    <w:name w:val="Hyperlink"/>
    <w:basedOn w:val="DefaultParagraphFont"/>
    <w:uiPriority w:val="99"/>
    <w:unhideWhenUsed/>
    <w:rsid w:val="00DC783D"/>
    <w:rPr>
      <w:color w:val="0000FF" w:themeColor="hyperlink"/>
      <w:u w:val="single"/>
    </w:rPr>
  </w:style>
  <w:style w:type="paragraph" w:styleId="BalloonText">
    <w:name w:val="Balloon Text"/>
    <w:basedOn w:val="Normal"/>
    <w:link w:val="BalloonTextChar"/>
    <w:uiPriority w:val="99"/>
    <w:semiHidden/>
    <w:unhideWhenUsed/>
    <w:rsid w:val="00DC78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83D"/>
    <w:rPr>
      <w:rFonts w:ascii="Tahoma" w:hAnsi="Tahoma" w:cs="Tahoma"/>
      <w:sz w:val="16"/>
      <w:szCs w:val="16"/>
    </w:rPr>
  </w:style>
  <w:style w:type="character" w:styleId="PlaceholderText">
    <w:name w:val="Placeholder Text"/>
    <w:basedOn w:val="DefaultParagraphFont"/>
    <w:uiPriority w:val="99"/>
    <w:semiHidden/>
    <w:rsid w:val="00291E15"/>
    <w:rPr>
      <w:color w:val="808080"/>
    </w:rPr>
  </w:style>
  <w:style w:type="paragraph" w:styleId="Header">
    <w:name w:val="header"/>
    <w:basedOn w:val="Normal"/>
    <w:link w:val="HeaderChar"/>
    <w:uiPriority w:val="99"/>
    <w:unhideWhenUsed/>
    <w:rsid w:val="00762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E9"/>
  </w:style>
  <w:style w:type="paragraph" w:styleId="Footer">
    <w:name w:val="footer"/>
    <w:basedOn w:val="Normal"/>
    <w:link w:val="FooterChar"/>
    <w:uiPriority w:val="99"/>
    <w:unhideWhenUsed/>
    <w:rsid w:val="00762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E9"/>
  </w:style>
  <w:style w:type="character" w:styleId="CommentReference">
    <w:name w:val="annotation reference"/>
    <w:basedOn w:val="DefaultParagraphFont"/>
    <w:uiPriority w:val="99"/>
    <w:semiHidden/>
    <w:unhideWhenUsed/>
    <w:rsid w:val="00273355"/>
    <w:rPr>
      <w:sz w:val="16"/>
      <w:szCs w:val="16"/>
    </w:rPr>
  </w:style>
  <w:style w:type="paragraph" w:styleId="CommentText">
    <w:name w:val="annotation text"/>
    <w:basedOn w:val="Normal"/>
    <w:link w:val="CommentTextChar"/>
    <w:uiPriority w:val="99"/>
    <w:semiHidden/>
    <w:unhideWhenUsed/>
    <w:rsid w:val="00273355"/>
    <w:pPr>
      <w:spacing w:line="240" w:lineRule="auto"/>
    </w:pPr>
    <w:rPr>
      <w:sz w:val="20"/>
      <w:szCs w:val="20"/>
    </w:rPr>
  </w:style>
  <w:style w:type="character" w:customStyle="1" w:styleId="CommentTextChar">
    <w:name w:val="Comment Text Char"/>
    <w:basedOn w:val="DefaultParagraphFont"/>
    <w:link w:val="CommentText"/>
    <w:uiPriority w:val="99"/>
    <w:semiHidden/>
    <w:rsid w:val="00273355"/>
    <w:rPr>
      <w:sz w:val="20"/>
      <w:szCs w:val="20"/>
    </w:rPr>
  </w:style>
  <w:style w:type="paragraph" w:styleId="CommentSubject">
    <w:name w:val="annotation subject"/>
    <w:basedOn w:val="CommentText"/>
    <w:next w:val="CommentText"/>
    <w:link w:val="CommentSubjectChar"/>
    <w:uiPriority w:val="99"/>
    <w:semiHidden/>
    <w:unhideWhenUsed/>
    <w:rsid w:val="00273355"/>
    <w:rPr>
      <w:b/>
      <w:bCs/>
    </w:rPr>
  </w:style>
  <w:style w:type="character" w:customStyle="1" w:styleId="CommentSubjectChar">
    <w:name w:val="Comment Subject Char"/>
    <w:basedOn w:val="CommentTextChar"/>
    <w:link w:val="CommentSubject"/>
    <w:uiPriority w:val="99"/>
    <w:semiHidden/>
    <w:rsid w:val="0027335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0320"/>
    <w:pPr>
      <w:keepNext/>
      <w:keepLines/>
      <w:spacing w:before="480" w:after="0"/>
      <w:outlineLvl w:val="0"/>
    </w:pPr>
    <w:rPr>
      <w:rFonts w:asciiTheme="majorHAnsi" w:eastAsiaTheme="majorEastAsia" w:hAnsiTheme="majorHAnsi" w:cstheme="majorBidi"/>
      <w:b/>
      <w:bCs/>
      <w:color w:val="76923C" w:themeColor="accent3" w:themeShade="BF"/>
      <w:sz w:val="28"/>
      <w:szCs w:val="28"/>
    </w:rPr>
  </w:style>
  <w:style w:type="paragraph" w:styleId="Heading2">
    <w:name w:val="heading 2"/>
    <w:basedOn w:val="Normal"/>
    <w:next w:val="Normal"/>
    <w:link w:val="Heading2Char"/>
    <w:uiPriority w:val="9"/>
    <w:unhideWhenUsed/>
    <w:qFormat/>
    <w:rsid w:val="00C70320"/>
    <w:pPr>
      <w:keepNext/>
      <w:keepLines/>
      <w:spacing w:before="200" w:after="0"/>
      <w:outlineLvl w:val="1"/>
    </w:pPr>
    <w:rPr>
      <w:rFonts w:asciiTheme="majorHAnsi" w:eastAsiaTheme="majorEastAsia" w:hAnsiTheme="majorHAnsi" w:cstheme="majorBidi"/>
      <w:b/>
      <w:bCs/>
      <w:color w:val="9BBB59" w:themeColor="accent3"/>
      <w:sz w:val="26"/>
      <w:szCs w:val="26"/>
    </w:rPr>
  </w:style>
  <w:style w:type="paragraph" w:styleId="Heading3">
    <w:name w:val="heading 3"/>
    <w:basedOn w:val="Normal"/>
    <w:next w:val="Normal"/>
    <w:link w:val="Heading3Char"/>
    <w:uiPriority w:val="9"/>
    <w:unhideWhenUsed/>
    <w:qFormat/>
    <w:rsid w:val="00D52548"/>
    <w:pPr>
      <w:keepNext/>
      <w:keepLines/>
      <w:spacing w:before="200" w:after="0"/>
      <w:outlineLvl w:val="2"/>
    </w:pPr>
    <w:rPr>
      <w:rFonts w:asciiTheme="majorHAnsi" w:eastAsiaTheme="majorEastAsia" w:hAnsiTheme="majorHAnsi" w:cstheme="majorBidi"/>
      <w:b/>
      <w:bCs/>
      <w:color w:val="9BBB59" w:themeColor="accent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320"/>
    <w:rPr>
      <w:rFonts w:asciiTheme="majorHAnsi" w:eastAsiaTheme="majorEastAsia" w:hAnsiTheme="majorHAnsi" w:cstheme="majorBidi"/>
      <w:b/>
      <w:bCs/>
      <w:color w:val="76923C" w:themeColor="accent3" w:themeShade="BF"/>
      <w:sz w:val="28"/>
      <w:szCs w:val="28"/>
    </w:rPr>
  </w:style>
  <w:style w:type="paragraph" w:styleId="ListParagraph">
    <w:name w:val="List Paragraph"/>
    <w:basedOn w:val="Normal"/>
    <w:uiPriority w:val="34"/>
    <w:qFormat/>
    <w:rsid w:val="00AA26BE"/>
    <w:pPr>
      <w:ind w:left="720"/>
      <w:contextualSpacing/>
    </w:pPr>
  </w:style>
  <w:style w:type="character" w:customStyle="1" w:styleId="Heading2Char">
    <w:name w:val="Heading 2 Char"/>
    <w:basedOn w:val="DefaultParagraphFont"/>
    <w:link w:val="Heading2"/>
    <w:uiPriority w:val="9"/>
    <w:rsid w:val="00C70320"/>
    <w:rPr>
      <w:rFonts w:asciiTheme="majorHAnsi" w:eastAsiaTheme="majorEastAsia" w:hAnsiTheme="majorHAnsi" w:cstheme="majorBidi"/>
      <w:b/>
      <w:bCs/>
      <w:color w:val="9BBB59" w:themeColor="accent3"/>
      <w:sz w:val="26"/>
      <w:szCs w:val="26"/>
    </w:rPr>
  </w:style>
  <w:style w:type="table" w:styleId="TableGrid">
    <w:name w:val="Table Grid"/>
    <w:basedOn w:val="TableNormal"/>
    <w:uiPriority w:val="59"/>
    <w:rsid w:val="00E53F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D52548"/>
    <w:rPr>
      <w:rFonts w:asciiTheme="majorHAnsi" w:eastAsiaTheme="majorEastAsia" w:hAnsiTheme="majorHAnsi" w:cstheme="majorBidi"/>
      <w:b/>
      <w:bCs/>
      <w:color w:val="9BBB59" w:themeColor="accent3"/>
    </w:rPr>
  </w:style>
  <w:style w:type="paragraph" w:styleId="TOCHeading">
    <w:name w:val="TOC Heading"/>
    <w:basedOn w:val="Heading1"/>
    <w:next w:val="Normal"/>
    <w:uiPriority w:val="39"/>
    <w:semiHidden/>
    <w:unhideWhenUsed/>
    <w:qFormat/>
    <w:rsid w:val="00DC783D"/>
    <w:pPr>
      <w:outlineLvl w:val="9"/>
    </w:pPr>
    <w:rPr>
      <w:lang w:eastAsia="ja-JP"/>
    </w:rPr>
  </w:style>
  <w:style w:type="paragraph" w:styleId="TOC1">
    <w:name w:val="toc 1"/>
    <w:basedOn w:val="Normal"/>
    <w:next w:val="Normal"/>
    <w:autoRedefine/>
    <w:uiPriority w:val="39"/>
    <w:unhideWhenUsed/>
    <w:rsid w:val="00DC783D"/>
    <w:pPr>
      <w:spacing w:after="100"/>
    </w:pPr>
  </w:style>
  <w:style w:type="paragraph" w:styleId="TOC2">
    <w:name w:val="toc 2"/>
    <w:basedOn w:val="Normal"/>
    <w:next w:val="Normal"/>
    <w:autoRedefine/>
    <w:uiPriority w:val="39"/>
    <w:unhideWhenUsed/>
    <w:rsid w:val="00DC783D"/>
    <w:pPr>
      <w:spacing w:after="100"/>
      <w:ind w:left="220"/>
    </w:pPr>
  </w:style>
  <w:style w:type="paragraph" w:styleId="TOC3">
    <w:name w:val="toc 3"/>
    <w:basedOn w:val="Normal"/>
    <w:next w:val="Normal"/>
    <w:autoRedefine/>
    <w:uiPriority w:val="39"/>
    <w:unhideWhenUsed/>
    <w:rsid w:val="00DC783D"/>
    <w:pPr>
      <w:spacing w:after="100"/>
      <w:ind w:left="440"/>
    </w:pPr>
  </w:style>
  <w:style w:type="character" w:styleId="Hyperlink">
    <w:name w:val="Hyperlink"/>
    <w:basedOn w:val="DefaultParagraphFont"/>
    <w:uiPriority w:val="99"/>
    <w:unhideWhenUsed/>
    <w:rsid w:val="00DC783D"/>
    <w:rPr>
      <w:color w:val="0000FF" w:themeColor="hyperlink"/>
      <w:u w:val="single"/>
    </w:rPr>
  </w:style>
  <w:style w:type="paragraph" w:styleId="BalloonText">
    <w:name w:val="Balloon Text"/>
    <w:basedOn w:val="Normal"/>
    <w:link w:val="BalloonTextChar"/>
    <w:uiPriority w:val="99"/>
    <w:semiHidden/>
    <w:unhideWhenUsed/>
    <w:rsid w:val="00DC78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83D"/>
    <w:rPr>
      <w:rFonts w:ascii="Tahoma" w:hAnsi="Tahoma" w:cs="Tahoma"/>
      <w:sz w:val="16"/>
      <w:szCs w:val="16"/>
    </w:rPr>
  </w:style>
  <w:style w:type="character" w:styleId="PlaceholderText">
    <w:name w:val="Placeholder Text"/>
    <w:basedOn w:val="DefaultParagraphFont"/>
    <w:uiPriority w:val="99"/>
    <w:semiHidden/>
    <w:rsid w:val="00291E15"/>
    <w:rPr>
      <w:color w:val="808080"/>
    </w:rPr>
  </w:style>
  <w:style w:type="paragraph" w:styleId="Header">
    <w:name w:val="header"/>
    <w:basedOn w:val="Normal"/>
    <w:link w:val="HeaderChar"/>
    <w:uiPriority w:val="99"/>
    <w:unhideWhenUsed/>
    <w:rsid w:val="00762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E9"/>
  </w:style>
  <w:style w:type="paragraph" w:styleId="Footer">
    <w:name w:val="footer"/>
    <w:basedOn w:val="Normal"/>
    <w:link w:val="FooterChar"/>
    <w:uiPriority w:val="99"/>
    <w:unhideWhenUsed/>
    <w:rsid w:val="00762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E9"/>
  </w:style>
  <w:style w:type="character" w:styleId="CommentReference">
    <w:name w:val="annotation reference"/>
    <w:basedOn w:val="DefaultParagraphFont"/>
    <w:uiPriority w:val="99"/>
    <w:semiHidden/>
    <w:unhideWhenUsed/>
    <w:rsid w:val="00273355"/>
    <w:rPr>
      <w:sz w:val="16"/>
      <w:szCs w:val="16"/>
    </w:rPr>
  </w:style>
  <w:style w:type="paragraph" w:styleId="CommentText">
    <w:name w:val="annotation text"/>
    <w:basedOn w:val="Normal"/>
    <w:link w:val="CommentTextChar"/>
    <w:uiPriority w:val="99"/>
    <w:semiHidden/>
    <w:unhideWhenUsed/>
    <w:rsid w:val="00273355"/>
    <w:pPr>
      <w:spacing w:line="240" w:lineRule="auto"/>
    </w:pPr>
    <w:rPr>
      <w:sz w:val="20"/>
      <w:szCs w:val="20"/>
    </w:rPr>
  </w:style>
  <w:style w:type="character" w:customStyle="1" w:styleId="CommentTextChar">
    <w:name w:val="Comment Text Char"/>
    <w:basedOn w:val="DefaultParagraphFont"/>
    <w:link w:val="CommentText"/>
    <w:uiPriority w:val="99"/>
    <w:semiHidden/>
    <w:rsid w:val="00273355"/>
    <w:rPr>
      <w:sz w:val="20"/>
      <w:szCs w:val="20"/>
    </w:rPr>
  </w:style>
  <w:style w:type="paragraph" w:styleId="CommentSubject">
    <w:name w:val="annotation subject"/>
    <w:basedOn w:val="CommentText"/>
    <w:next w:val="CommentText"/>
    <w:link w:val="CommentSubjectChar"/>
    <w:uiPriority w:val="99"/>
    <w:semiHidden/>
    <w:unhideWhenUsed/>
    <w:rsid w:val="00273355"/>
    <w:rPr>
      <w:b/>
      <w:bCs/>
    </w:rPr>
  </w:style>
  <w:style w:type="character" w:customStyle="1" w:styleId="CommentSubjectChar">
    <w:name w:val="Comment Subject Char"/>
    <w:basedOn w:val="CommentTextChar"/>
    <w:link w:val="CommentSubject"/>
    <w:uiPriority w:val="99"/>
    <w:semiHidden/>
    <w:rsid w:val="002733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14064">
      <w:bodyDiv w:val="1"/>
      <w:marLeft w:val="0"/>
      <w:marRight w:val="0"/>
      <w:marTop w:val="0"/>
      <w:marBottom w:val="0"/>
      <w:divBdr>
        <w:top w:val="none" w:sz="0" w:space="0" w:color="auto"/>
        <w:left w:val="none" w:sz="0" w:space="0" w:color="auto"/>
        <w:bottom w:val="none" w:sz="0" w:space="0" w:color="auto"/>
        <w:right w:val="none" w:sz="0" w:space="0" w:color="auto"/>
      </w:divBdr>
    </w:div>
    <w:div w:id="77943889">
      <w:bodyDiv w:val="1"/>
      <w:marLeft w:val="0"/>
      <w:marRight w:val="0"/>
      <w:marTop w:val="0"/>
      <w:marBottom w:val="0"/>
      <w:divBdr>
        <w:top w:val="none" w:sz="0" w:space="0" w:color="auto"/>
        <w:left w:val="none" w:sz="0" w:space="0" w:color="auto"/>
        <w:bottom w:val="none" w:sz="0" w:space="0" w:color="auto"/>
        <w:right w:val="none" w:sz="0" w:space="0" w:color="auto"/>
      </w:divBdr>
    </w:div>
    <w:div w:id="80956306">
      <w:bodyDiv w:val="1"/>
      <w:marLeft w:val="0"/>
      <w:marRight w:val="0"/>
      <w:marTop w:val="0"/>
      <w:marBottom w:val="0"/>
      <w:divBdr>
        <w:top w:val="none" w:sz="0" w:space="0" w:color="auto"/>
        <w:left w:val="none" w:sz="0" w:space="0" w:color="auto"/>
        <w:bottom w:val="none" w:sz="0" w:space="0" w:color="auto"/>
        <w:right w:val="none" w:sz="0" w:space="0" w:color="auto"/>
      </w:divBdr>
    </w:div>
    <w:div w:id="102966113">
      <w:bodyDiv w:val="1"/>
      <w:marLeft w:val="0"/>
      <w:marRight w:val="0"/>
      <w:marTop w:val="0"/>
      <w:marBottom w:val="0"/>
      <w:divBdr>
        <w:top w:val="none" w:sz="0" w:space="0" w:color="auto"/>
        <w:left w:val="none" w:sz="0" w:space="0" w:color="auto"/>
        <w:bottom w:val="none" w:sz="0" w:space="0" w:color="auto"/>
        <w:right w:val="none" w:sz="0" w:space="0" w:color="auto"/>
      </w:divBdr>
    </w:div>
    <w:div w:id="218325445">
      <w:bodyDiv w:val="1"/>
      <w:marLeft w:val="0"/>
      <w:marRight w:val="0"/>
      <w:marTop w:val="0"/>
      <w:marBottom w:val="0"/>
      <w:divBdr>
        <w:top w:val="none" w:sz="0" w:space="0" w:color="auto"/>
        <w:left w:val="none" w:sz="0" w:space="0" w:color="auto"/>
        <w:bottom w:val="none" w:sz="0" w:space="0" w:color="auto"/>
        <w:right w:val="none" w:sz="0" w:space="0" w:color="auto"/>
      </w:divBdr>
    </w:div>
    <w:div w:id="225535574">
      <w:bodyDiv w:val="1"/>
      <w:marLeft w:val="0"/>
      <w:marRight w:val="0"/>
      <w:marTop w:val="0"/>
      <w:marBottom w:val="0"/>
      <w:divBdr>
        <w:top w:val="none" w:sz="0" w:space="0" w:color="auto"/>
        <w:left w:val="none" w:sz="0" w:space="0" w:color="auto"/>
        <w:bottom w:val="none" w:sz="0" w:space="0" w:color="auto"/>
        <w:right w:val="none" w:sz="0" w:space="0" w:color="auto"/>
      </w:divBdr>
    </w:div>
    <w:div w:id="383213862">
      <w:bodyDiv w:val="1"/>
      <w:marLeft w:val="0"/>
      <w:marRight w:val="0"/>
      <w:marTop w:val="0"/>
      <w:marBottom w:val="0"/>
      <w:divBdr>
        <w:top w:val="none" w:sz="0" w:space="0" w:color="auto"/>
        <w:left w:val="none" w:sz="0" w:space="0" w:color="auto"/>
        <w:bottom w:val="none" w:sz="0" w:space="0" w:color="auto"/>
        <w:right w:val="none" w:sz="0" w:space="0" w:color="auto"/>
      </w:divBdr>
    </w:div>
    <w:div w:id="389697309">
      <w:bodyDiv w:val="1"/>
      <w:marLeft w:val="0"/>
      <w:marRight w:val="0"/>
      <w:marTop w:val="0"/>
      <w:marBottom w:val="0"/>
      <w:divBdr>
        <w:top w:val="none" w:sz="0" w:space="0" w:color="auto"/>
        <w:left w:val="none" w:sz="0" w:space="0" w:color="auto"/>
        <w:bottom w:val="none" w:sz="0" w:space="0" w:color="auto"/>
        <w:right w:val="none" w:sz="0" w:space="0" w:color="auto"/>
      </w:divBdr>
    </w:div>
    <w:div w:id="390349797">
      <w:bodyDiv w:val="1"/>
      <w:marLeft w:val="0"/>
      <w:marRight w:val="0"/>
      <w:marTop w:val="0"/>
      <w:marBottom w:val="0"/>
      <w:divBdr>
        <w:top w:val="none" w:sz="0" w:space="0" w:color="auto"/>
        <w:left w:val="none" w:sz="0" w:space="0" w:color="auto"/>
        <w:bottom w:val="none" w:sz="0" w:space="0" w:color="auto"/>
        <w:right w:val="none" w:sz="0" w:space="0" w:color="auto"/>
      </w:divBdr>
    </w:div>
    <w:div w:id="399258071">
      <w:bodyDiv w:val="1"/>
      <w:marLeft w:val="0"/>
      <w:marRight w:val="0"/>
      <w:marTop w:val="0"/>
      <w:marBottom w:val="0"/>
      <w:divBdr>
        <w:top w:val="none" w:sz="0" w:space="0" w:color="auto"/>
        <w:left w:val="none" w:sz="0" w:space="0" w:color="auto"/>
        <w:bottom w:val="none" w:sz="0" w:space="0" w:color="auto"/>
        <w:right w:val="none" w:sz="0" w:space="0" w:color="auto"/>
      </w:divBdr>
    </w:div>
    <w:div w:id="404568332">
      <w:bodyDiv w:val="1"/>
      <w:marLeft w:val="0"/>
      <w:marRight w:val="0"/>
      <w:marTop w:val="0"/>
      <w:marBottom w:val="0"/>
      <w:divBdr>
        <w:top w:val="none" w:sz="0" w:space="0" w:color="auto"/>
        <w:left w:val="none" w:sz="0" w:space="0" w:color="auto"/>
        <w:bottom w:val="none" w:sz="0" w:space="0" w:color="auto"/>
        <w:right w:val="none" w:sz="0" w:space="0" w:color="auto"/>
      </w:divBdr>
    </w:div>
    <w:div w:id="414788551">
      <w:bodyDiv w:val="1"/>
      <w:marLeft w:val="0"/>
      <w:marRight w:val="0"/>
      <w:marTop w:val="0"/>
      <w:marBottom w:val="0"/>
      <w:divBdr>
        <w:top w:val="none" w:sz="0" w:space="0" w:color="auto"/>
        <w:left w:val="none" w:sz="0" w:space="0" w:color="auto"/>
        <w:bottom w:val="none" w:sz="0" w:space="0" w:color="auto"/>
        <w:right w:val="none" w:sz="0" w:space="0" w:color="auto"/>
      </w:divBdr>
    </w:div>
    <w:div w:id="442115318">
      <w:bodyDiv w:val="1"/>
      <w:marLeft w:val="0"/>
      <w:marRight w:val="0"/>
      <w:marTop w:val="0"/>
      <w:marBottom w:val="0"/>
      <w:divBdr>
        <w:top w:val="none" w:sz="0" w:space="0" w:color="auto"/>
        <w:left w:val="none" w:sz="0" w:space="0" w:color="auto"/>
        <w:bottom w:val="none" w:sz="0" w:space="0" w:color="auto"/>
        <w:right w:val="none" w:sz="0" w:space="0" w:color="auto"/>
      </w:divBdr>
    </w:div>
    <w:div w:id="605045294">
      <w:bodyDiv w:val="1"/>
      <w:marLeft w:val="0"/>
      <w:marRight w:val="0"/>
      <w:marTop w:val="0"/>
      <w:marBottom w:val="0"/>
      <w:divBdr>
        <w:top w:val="none" w:sz="0" w:space="0" w:color="auto"/>
        <w:left w:val="none" w:sz="0" w:space="0" w:color="auto"/>
        <w:bottom w:val="none" w:sz="0" w:space="0" w:color="auto"/>
        <w:right w:val="none" w:sz="0" w:space="0" w:color="auto"/>
      </w:divBdr>
    </w:div>
    <w:div w:id="627206545">
      <w:bodyDiv w:val="1"/>
      <w:marLeft w:val="0"/>
      <w:marRight w:val="0"/>
      <w:marTop w:val="0"/>
      <w:marBottom w:val="0"/>
      <w:divBdr>
        <w:top w:val="none" w:sz="0" w:space="0" w:color="auto"/>
        <w:left w:val="none" w:sz="0" w:space="0" w:color="auto"/>
        <w:bottom w:val="none" w:sz="0" w:space="0" w:color="auto"/>
        <w:right w:val="none" w:sz="0" w:space="0" w:color="auto"/>
      </w:divBdr>
    </w:div>
    <w:div w:id="716392245">
      <w:bodyDiv w:val="1"/>
      <w:marLeft w:val="0"/>
      <w:marRight w:val="0"/>
      <w:marTop w:val="0"/>
      <w:marBottom w:val="0"/>
      <w:divBdr>
        <w:top w:val="none" w:sz="0" w:space="0" w:color="auto"/>
        <w:left w:val="none" w:sz="0" w:space="0" w:color="auto"/>
        <w:bottom w:val="none" w:sz="0" w:space="0" w:color="auto"/>
        <w:right w:val="none" w:sz="0" w:space="0" w:color="auto"/>
      </w:divBdr>
    </w:div>
    <w:div w:id="753286430">
      <w:bodyDiv w:val="1"/>
      <w:marLeft w:val="0"/>
      <w:marRight w:val="0"/>
      <w:marTop w:val="0"/>
      <w:marBottom w:val="0"/>
      <w:divBdr>
        <w:top w:val="none" w:sz="0" w:space="0" w:color="auto"/>
        <w:left w:val="none" w:sz="0" w:space="0" w:color="auto"/>
        <w:bottom w:val="none" w:sz="0" w:space="0" w:color="auto"/>
        <w:right w:val="none" w:sz="0" w:space="0" w:color="auto"/>
      </w:divBdr>
    </w:div>
    <w:div w:id="789516847">
      <w:bodyDiv w:val="1"/>
      <w:marLeft w:val="0"/>
      <w:marRight w:val="0"/>
      <w:marTop w:val="0"/>
      <w:marBottom w:val="0"/>
      <w:divBdr>
        <w:top w:val="none" w:sz="0" w:space="0" w:color="auto"/>
        <w:left w:val="none" w:sz="0" w:space="0" w:color="auto"/>
        <w:bottom w:val="none" w:sz="0" w:space="0" w:color="auto"/>
        <w:right w:val="none" w:sz="0" w:space="0" w:color="auto"/>
      </w:divBdr>
    </w:div>
    <w:div w:id="869605288">
      <w:bodyDiv w:val="1"/>
      <w:marLeft w:val="0"/>
      <w:marRight w:val="0"/>
      <w:marTop w:val="0"/>
      <w:marBottom w:val="0"/>
      <w:divBdr>
        <w:top w:val="none" w:sz="0" w:space="0" w:color="auto"/>
        <w:left w:val="none" w:sz="0" w:space="0" w:color="auto"/>
        <w:bottom w:val="none" w:sz="0" w:space="0" w:color="auto"/>
        <w:right w:val="none" w:sz="0" w:space="0" w:color="auto"/>
      </w:divBdr>
    </w:div>
    <w:div w:id="970554305">
      <w:bodyDiv w:val="1"/>
      <w:marLeft w:val="0"/>
      <w:marRight w:val="0"/>
      <w:marTop w:val="0"/>
      <w:marBottom w:val="0"/>
      <w:divBdr>
        <w:top w:val="none" w:sz="0" w:space="0" w:color="auto"/>
        <w:left w:val="none" w:sz="0" w:space="0" w:color="auto"/>
        <w:bottom w:val="none" w:sz="0" w:space="0" w:color="auto"/>
        <w:right w:val="none" w:sz="0" w:space="0" w:color="auto"/>
      </w:divBdr>
    </w:div>
    <w:div w:id="1029598899">
      <w:bodyDiv w:val="1"/>
      <w:marLeft w:val="0"/>
      <w:marRight w:val="0"/>
      <w:marTop w:val="0"/>
      <w:marBottom w:val="0"/>
      <w:divBdr>
        <w:top w:val="none" w:sz="0" w:space="0" w:color="auto"/>
        <w:left w:val="none" w:sz="0" w:space="0" w:color="auto"/>
        <w:bottom w:val="none" w:sz="0" w:space="0" w:color="auto"/>
        <w:right w:val="none" w:sz="0" w:space="0" w:color="auto"/>
      </w:divBdr>
    </w:div>
    <w:div w:id="1122990948">
      <w:bodyDiv w:val="1"/>
      <w:marLeft w:val="0"/>
      <w:marRight w:val="0"/>
      <w:marTop w:val="0"/>
      <w:marBottom w:val="0"/>
      <w:divBdr>
        <w:top w:val="none" w:sz="0" w:space="0" w:color="auto"/>
        <w:left w:val="none" w:sz="0" w:space="0" w:color="auto"/>
        <w:bottom w:val="none" w:sz="0" w:space="0" w:color="auto"/>
        <w:right w:val="none" w:sz="0" w:space="0" w:color="auto"/>
      </w:divBdr>
    </w:div>
    <w:div w:id="1131746101">
      <w:bodyDiv w:val="1"/>
      <w:marLeft w:val="0"/>
      <w:marRight w:val="0"/>
      <w:marTop w:val="0"/>
      <w:marBottom w:val="0"/>
      <w:divBdr>
        <w:top w:val="none" w:sz="0" w:space="0" w:color="auto"/>
        <w:left w:val="none" w:sz="0" w:space="0" w:color="auto"/>
        <w:bottom w:val="none" w:sz="0" w:space="0" w:color="auto"/>
        <w:right w:val="none" w:sz="0" w:space="0" w:color="auto"/>
      </w:divBdr>
    </w:div>
    <w:div w:id="1175800478">
      <w:bodyDiv w:val="1"/>
      <w:marLeft w:val="0"/>
      <w:marRight w:val="0"/>
      <w:marTop w:val="0"/>
      <w:marBottom w:val="0"/>
      <w:divBdr>
        <w:top w:val="none" w:sz="0" w:space="0" w:color="auto"/>
        <w:left w:val="none" w:sz="0" w:space="0" w:color="auto"/>
        <w:bottom w:val="none" w:sz="0" w:space="0" w:color="auto"/>
        <w:right w:val="none" w:sz="0" w:space="0" w:color="auto"/>
      </w:divBdr>
    </w:div>
    <w:div w:id="1235776020">
      <w:bodyDiv w:val="1"/>
      <w:marLeft w:val="0"/>
      <w:marRight w:val="0"/>
      <w:marTop w:val="0"/>
      <w:marBottom w:val="0"/>
      <w:divBdr>
        <w:top w:val="none" w:sz="0" w:space="0" w:color="auto"/>
        <w:left w:val="none" w:sz="0" w:space="0" w:color="auto"/>
        <w:bottom w:val="none" w:sz="0" w:space="0" w:color="auto"/>
        <w:right w:val="none" w:sz="0" w:space="0" w:color="auto"/>
      </w:divBdr>
    </w:div>
    <w:div w:id="1245606163">
      <w:bodyDiv w:val="1"/>
      <w:marLeft w:val="0"/>
      <w:marRight w:val="0"/>
      <w:marTop w:val="0"/>
      <w:marBottom w:val="0"/>
      <w:divBdr>
        <w:top w:val="none" w:sz="0" w:space="0" w:color="auto"/>
        <w:left w:val="none" w:sz="0" w:space="0" w:color="auto"/>
        <w:bottom w:val="none" w:sz="0" w:space="0" w:color="auto"/>
        <w:right w:val="none" w:sz="0" w:space="0" w:color="auto"/>
      </w:divBdr>
    </w:div>
    <w:div w:id="1286504141">
      <w:bodyDiv w:val="1"/>
      <w:marLeft w:val="0"/>
      <w:marRight w:val="0"/>
      <w:marTop w:val="0"/>
      <w:marBottom w:val="0"/>
      <w:divBdr>
        <w:top w:val="none" w:sz="0" w:space="0" w:color="auto"/>
        <w:left w:val="none" w:sz="0" w:space="0" w:color="auto"/>
        <w:bottom w:val="none" w:sz="0" w:space="0" w:color="auto"/>
        <w:right w:val="none" w:sz="0" w:space="0" w:color="auto"/>
      </w:divBdr>
    </w:div>
    <w:div w:id="1371153558">
      <w:bodyDiv w:val="1"/>
      <w:marLeft w:val="0"/>
      <w:marRight w:val="0"/>
      <w:marTop w:val="0"/>
      <w:marBottom w:val="0"/>
      <w:divBdr>
        <w:top w:val="none" w:sz="0" w:space="0" w:color="auto"/>
        <w:left w:val="none" w:sz="0" w:space="0" w:color="auto"/>
        <w:bottom w:val="none" w:sz="0" w:space="0" w:color="auto"/>
        <w:right w:val="none" w:sz="0" w:space="0" w:color="auto"/>
      </w:divBdr>
    </w:div>
    <w:div w:id="1376394474">
      <w:bodyDiv w:val="1"/>
      <w:marLeft w:val="0"/>
      <w:marRight w:val="0"/>
      <w:marTop w:val="0"/>
      <w:marBottom w:val="0"/>
      <w:divBdr>
        <w:top w:val="none" w:sz="0" w:space="0" w:color="auto"/>
        <w:left w:val="none" w:sz="0" w:space="0" w:color="auto"/>
        <w:bottom w:val="none" w:sz="0" w:space="0" w:color="auto"/>
        <w:right w:val="none" w:sz="0" w:space="0" w:color="auto"/>
      </w:divBdr>
    </w:div>
    <w:div w:id="1479112645">
      <w:bodyDiv w:val="1"/>
      <w:marLeft w:val="0"/>
      <w:marRight w:val="0"/>
      <w:marTop w:val="0"/>
      <w:marBottom w:val="0"/>
      <w:divBdr>
        <w:top w:val="none" w:sz="0" w:space="0" w:color="auto"/>
        <w:left w:val="none" w:sz="0" w:space="0" w:color="auto"/>
        <w:bottom w:val="none" w:sz="0" w:space="0" w:color="auto"/>
        <w:right w:val="none" w:sz="0" w:space="0" w:color="auto"/>
      </w:divBdr>
    </w:div>
    <w:div w:id="1558013238">
      <w:bodyDiv w:val="1"/>
      <w:marLeft w:val="0"/>
      <w:marRight w:val="0"/>
      <w:marTop w:val="0"/>
      <w:marBottom w:val="0"/>
      <w:divBdr>
        <w:top w:val="none" w:sz="0" w:space="0" w:color="auto"/>
        <w:left w:val="none" w:sz="0" w:space="0" w:color="auto"/>
        <w:bottom w:val="none" w:sz="0" w:space="0" w:color="auto"/>
        <w:right w:val="none" w:sz="0" w:space="0" w:color="auto"/>
      </w:divBdr>
    </w:div>
    <w:div w:id="1567062845">
      <w:bodyDiv w:val="1"/>
      <w:marLeft w:val="0"/>
      <w:marRight w:val="0"/>
      <w:marTop w:val="0"/>
      <w:marBottom w:val="0"/>
      <w:divBdr>
        <w:top w:val="none" w:sz="0" w:space="0" w:color="auto"/>
        <w:left w:val="none" w:sz="0" w:space="0" w:color="auto"/>
        <w:bottom w:val="none" w:sz="0" w:space="0" w:color="auto"/>
        <w:right w:val="none" w:sz="0" w:space="0" w:color="auto"/>
      </w:divBdr>
    </w:div>
    <w:div w:id="1591618587">
      <w:bodyDiv w:val="1"/>
      <w:marLeft w:val="0"/>
      <w:marRight w:val="0"/>
      <w:marTop w:val="0"/>
      <w:marBottom w:val="0"/>
      <w:divBdr>
        <w:top w:val="none" w:sz="0" w:space="0" w:color="auto"/>
        <w:left w:val="none" w:sz="0" w:space="0" w:color="auto"/>
        <w:bottom w:val="none" w:sz="0" w:space="0" w:color="auto"/>
        <w:right w:val="none" w:sz="0" w:space="0" w:color="auto"/>
      </w:divBdr>
    </w:div>
    <w:div w:id="1631204343">
      <w:bodyDiv w:val="1"/>
      <w:marLeft w:val="0"/>
      <w:marRight w:val="0"/>
      <w:marTop w:val="0"/>
      <w:marBottom w:val="0"/>
      <w:divBdr>
        <w:top w:val="none" w:sz="0" w:space="0" w:color="auto"/>
        <w:left w:val="none" w:sz="0" w:space="0" w:color="auto"/>
        <w:bottom w:val="none" w:sz="0" w:space="0" w:color="auto"/>
        <w:right w:val="none" w:sz="0" w:space="0" w:color="auto"/>
      </w:divBdr>
    </w:div>
    <w:div w:id="1659961898">
      <w:bodyDiv w:val="1"/>
      <w:marLeft w:val="0"/>
      <w:marRight w:val="0"/>
      <w:marTop w:val="0"/>
      <w:marBottom w:val="0"/>
      <w:divBdr>
        <w:top w:val="none" w:sz="0" w:space="0" w:color="auto"/>
        <w:left w:val="none" w:sz="0" w:space="0" w:color="auto"/>
        <w:bottom w:val="none" w:sz="0" w:space="0" w:color="auto"/>
        <w:right w:val="none" w:sz="0" w:space="0" w:color="auto"/>
      </w:divBdr>
    </w:div>
    <w:div w:id="1762604820">
      <w:bodyDiv w:val="1"/>
      <w:marLeft w:val="0"/>
      <w:marRight w:val="0"/>
      <w:marTop w:val="0"/>
      <w:marBottom w:val="0"/>
      <w:divBdr>
        <w:top w:val="none" w:sz="0" w:space="0" w:color="auto"/>
        <w:left w:val="none" w:sz="0" w:space="0" w:color="auto"/>
        <w:bottom w:val="none" w:sz="0" w:space="0" w:color="auto"/>
        <w:right w:val="none" w:sz="0" w:space="0" w:color="auto"/>
      </w:divBdr>
    </w:div>
    <w:div w:id="1797137340">
      <w:bodyDiv w:val="1"/>
      <w:marLeft w:val="0"/>
      <w:marRight w:val="0"/>
      <w:marTop w:val="0"/>
      <w:marBottom w:val="0"/>
      <w:divBdr>
        <w:top w:val="none" w:sz="0" w:space="0" w:color="auto"/>
        <w:left w:val="none" w:sz="0" w:space="0" w:color="auto"/>
        <w:bottom w:val="none" w:sz="0" w:space="0" w:color="auto"/>
        <w:right w:val="none" w:sz="0" w:space="0" w:color="auto"/>
      </w:divBdr>
    </w:div>
    <w:div w:id="1802722821">
      <w:bodyDiv w:val="1"/>
      <w:marLeft w:val="0"/>
      <w:marRight w:val="0"/>
      <w:marTop w:val="0"/>
      <w:marBottom w:val="0"/>
      <w:divBdr>
        <w:top w:val="none" w:sz="0" w:space="0" w:color="auto"/>
        <w:left w:val="none" w:sz="0" w:space="0" w:color="auto"/>
        <w:bottom w:val="none" w:sz="0" w:space="0" w:color="auto"/>
        <w:right w:val="none" w:sz="0" w:space="0" w:color="auto"/>
      </w:divBdr>
    </w:div>
    <w:div w:id="1882355109">
      <w:bodyDiv w:val="1"/>
      <w:marLeft w:val="0"/>
      <w:marRight w:val="0"/>
      <w:marTop w:val="0"/>
      <w:marBottom w:val="0"/>
      <w:divBdr>
        <w:top w:val="none" w:sz="0" w:space="0" w:color="auto"/>
        <w:left w:val="none" w:sz="0" w:space="0" w:color="auto"/>
        <w:bottom w:val="none" w:sz="0" w:space="0" w:color="auto"/>
        <w:right w:val="none" w:sz="0" w:space="0" w:color="auto"/>
      </w:divBdr>
    </w:div>
    <w:div w:id="1902015881">
      <w:bodyDiv w:val="1"/>
      <w:marLeft w:val="0"/>
      <w:marRight w:val="0"/>
      <w:marTop w:val="0"/>
      <w:marBottom w:val="0"/>
      <w:divBdr>
        <w:top w:val="none" w:sz="0" w:space="0" w:color="auto"/>
        <w:left w:val="none" w:sz="0" w:space="0" w:color="auto"/>
        <w:bottom w:val="none" w:sz="0" w:space="0" w:color="auto"/>
        <w:right w:val="none" w:sz="0" w:space="0" w:color="auto"/>
      </w:divBdr>
    </w:div>
    <w:div w:id="1909338645">
      <w:bodyDiv w:val="1"/>
      <w:marLeft w:val="0"/>
      <w:marRight w:val="0"/>
      <w:marTop w:val="0"/>
      <w:marBottom w:val="0"/>
      <w:divBdr>
        <w:top w:val="none" w:sz="0" w:space="0" w:color="auto"/>
        <w:left w:val="none" w:sz="0" w:space="0" w:color="auto"/>
        <w:bottom w:val="none" w:sz="0" w:space="0" w:color="auto"/>
        <w:right w:val="none" w:sz="0" w:space="0" w:color="auto"/>
      </w:divBdr>
    </w:div>
    <w:div w:id="1922596822">
      <w:bodyDiv w:val="1"/>
      <w:marLeft w:val="0"/>
      <w:marRight w:val="0"/>
      <w:marTop w:val="0"/>
      <w:marBottom w:val="0"/>
      <w:divBdr>
        <w:top w:val="none" w:sz="0" w:space="0" w:color="auto"/>
        <w:left w:val="none" w:sz="0" w:space="0" w:color="auto"/>
        <w:bottom w:val="none" w:sz="0" w:space="0" w:color="auto"/>
        <w:right w:val="none" w:sz="0" w:space="0" w:color="auto"/>
      </w:divBdr>
    </w:div>
    <w:div w:id="1930308112">
      <w:bodyDiv w:val="1"/>
      <w:marLeft w:val="0"/>
      <w:marRight w:val="0"/>
      <w:marTop w:val="0"/>
      <w:marBottom w:val="0"/>
      <w:divBdr>
        <w:top w:val="none" w:sz="0" w:space="0" w:color="auto"/>
        <w:left w:val="none" w:sz="0" w:space="0" w:color="auto"/>
        <w:bottom w:val="none" w:sz="0" w:space="0" w:color="auto"/>
        <w:right w:val="none" w:sz="0" w:space="0" w:color="auto"/>
      </w:divBdr>
    </w:div>
    <w:div w:id="1937709255">
      <w:bodyDiv w:val="1"/>
      <w:marLeft w:val="0"/>
      <w:marRight w:val="0"/>
      <w:marTop w:val="0"/>
      <w:marBottom w:val="0"/>
      <w:divBdr>
        <w:top w:val="none" w:sz="0" w:space="0" w:color="auto"/>
        <w:left w:val="none" w:sz="0" w:space="0" w:color="auto"/>
        <w:bottom w:val="none" w:sz="0" w:space="0" w:color="auto"/>
        <w:right w:val="none" w:sz="0" w:space="0" w:color="auto"/>
      </w:divBdr>
    </w:div>
    <w:div w:id="1939828496">
      <w:bodyDiv w:val="1"/>
      <w:marLeft w:val="0"/>
      <w:marRight w:val="0"/>
      <w:marTop w:val="0"/>
      <w:marBottom w:val="0"/>
      <w:divBdr>
        <w:top w:val="none" w:sz="0" w:space="0" w:color="auto"/>
        <w:left w:val="none" w:sz="0" w:space="0" w:color="auto"/>
        <w:bottom w:val="none" w:sz="0" w:space="0" w:color="auto"/>
        <w:right w:val="none" w:sz="0" w:space="0" w:color="auto"/>
      </w:divBdr>
    </w:div>
    <w:div w:id="1941909214">
      <w:bodyDiv w:val="1"/>
      <w:marLeft w:val="0"/>
      <w:marRight w:val="0"/>
      <w:marTop w:val="0"/>
      <w:marBottom w:val="0"/>
      <w:divBdr>
        <w:top w:val="none" w:sz="0" w:space="0" w:color="auto"/>
        <w:left w:val="none" w:sz="0" w:space="0" w:color="auto"/>
        <w:bottom w:val="none" w:sz="0" w:space="0" w:color="auto"/>
        <w:right w:val="none" w:sz="0" w:space="0" w:color="auto"/>
      </w:divBdr>
    </w:div>
    <w:div w:id="2104451273">
      <w:bodyDiv w:val="1"/>
      <w:marLeft w:val="0"/>
      <w:marRight w:val="0"/>
      <w:marTop w:val="0"/>
      <w:marBottom w:val="0"/>
      <w:divBdr>
        <w:top w:val="none" w:sz="0" w:space="0" w:color="auto"/>
        <w:left w:val="none" w:sz="0" w:space="0" w:color="auto"/>
        <w:bottom w:val="none" w:sz="0" w:space="0" w:color="auto"/>
        <w:right w:val="none" w:sz="0" w:space="0" w:color="auto"/>
      </w:divBdr>
    </w:div>
    <w:div w:id="211316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DD6A4-A74C-42EA-949A-06CBE6877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3753</TotalTime>
  <Pages>5</Pages>
  <Words>1163</Words>
  <Characters>6633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Property Tax Report</vt:lpstr>
    </vt:vector>
  </TitlesOfParts>
  <Company/>
  <LinksUpToDate>false</LinksUpToDate>
  <CharactersWithSpaces>7781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Tax Report</dc:title>
  <dc:subject/>
  <dc:creator>Admin</dc:creator>
  <cp:keywords/>
  <dc:description/>
  <cp:lastModifiedBy>Admin</cp:lastModifiedBy>
  <cp:revision>44</cp:revision>
  <dcterms:created xsi:type="dcterms:W3CDTF">2017-05-17T15:39:00Z</dcterms:created>
  <dcterms:modified xsi:type="dcterms:W3CDTF">2017-05-27T10:35:00Z</dcterms:modified>
</cp:coreProperties>
</file>